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31B7" w14:textId="0BE69331" w:rsidR="00097E5F" w:rsidRDefault="00F248A5" w:rsidP="00202CD1">
      <w:pPr>
        <w:jc w:val="center"/>
      </w:pPr>
      <w:r>
        <w:rPr>
          <w:noProof/>
          <w:lang w:val="fr-FR"/>
        </w:rPr>
        <w:drawing>
          <wp:anchor distT="0" distB="0" distL="114300" distR="114300" simplePos="0" relativeHeight="251659264" behindDoc="0" locked="0" layoutInCell="1" allowOverlap="1" wp14:anchorId="4822C53A" wp14:editId="1ACB42CB">
            <wp:simplePos x="0" y="0"/>
            <wp:positionH relativeFrom="margin">
              <wp:posOffset>1774825</wp:posOffset>
            </wp:positionH>
            <wp:positionV relativeFrom="paragraph">
              <wp:posOffset>33020</wp:posOffset>
            </wp:positionV>
            <wp:extent cx="2192655" cy="9080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erm-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2655" cy="908050"/>
                    </a:xfrm>
                    <a:prstGeom prst="rect">
                      <a:avLst/>
                    </a:prstGeom>
                  </pic:spPr>
                </pic:pic>
              </a:graphicData>
            </a:graphic>
            <wp14:sizeRelH relativeFrom="margin">
              <wp14:pctWidth>0</wp14:pctWidth>
            </wp14:sizeRelH>
            <wp14:sizeRelV relativeFrom="margin">
              <wp14:pctHeight>0</wp14:pctHeight>
            </wp14:sizeRelV>
          </wp:anchor>
        </w:drawing>
      </w:r>
    </w:p>
    <w:p w14:paraId="0E1634AA" w14:textId="3D1C90AA" w:rsidR="00C85390" w:rsidRDefault="002C526A">
      <w:pPr>
        <w:rPr>
          <w:b/>
          <w:color w:val="FF0000"/>
          <w:sz w:val="26"/>
          <w:szCs w:val="26"/>
        </w:rPr>
      </w:pPr>
      <w:r>
        <w:rPr>
          <w:b/>
          <w:color w:val="FF0000"/>
          <w:sz w:val="26"/>
          <w:szCs w:val="26"/>
        </w:rPr>
        <w:tab/>
      </w:r>
      <w:r>
        <w:rPr>
          <w:b/>
          <w:color w:val="FF0000"/>
          <w:sz w:val="26"/>
          <w:szCs w:val="26"/>
        </w:rPr>
        <w:tab/>
      </w:r>
      <w:r>
        <w:rPr>
          <w:b/>
          <w:color w:val="FF0000"/>
          <w:sz w:val="26"/>
          <w:szCs w:val="26"/>
        </w:rPr>
        <w:tab/>
      </w:r>
    </w:p>
    <w:p w14:paraId="018D7AA0" w14:textId="6EA0C9E8" w:rsidR="004B099E" w:rsidRDefault="004B099E">
      <w:pPr>
        <w:rPr>
          <w:b/>
          <w:color w:val="FF0000"/>
          <w:sz w:val="26"/>
          <w:szCs w:val="26"/>
        </w:rPr>
      </w:pPr>
    </w:p>
    <w:p w14:paraId="6601539A" w14:textId="22F66AB2" w:rsidR="00C85390" w:rsidRPr="009431B3" w:rsidRDefault="002C526A">
      <w:pPr>
        <w:rPr>
          <w:b/>
          <w:color w:val="FF0000"/>
          <w:sz w:val="26"/>
          <w:szCs w:val="26"/>
        </w:rPr>
      </w:pPr>
      <w:r>
        <w:rPr>
          <w:b/>
          <w:color w:val="FF0000"/>
          <w:sz w:val="26"/>
          <w:szCs w:val="26"/>
        </w:rPr>
        <w:tab/>
      </w:r>
      <w:r>
        <w:rPr>
          <w:b/>
          <w:color w:val="FF0000"/>
          <w:sz w:val="26"/>
          <w:szCs w:val="26"/>
        </w:rPr>
        <w:tab/>
      </w:r>
      <w:r>
        <w:rPr>
          <w:b/>
          <w:color w:val="FF0000"/>
          <w:sz w:val="26"/>
          <w:szCs w:val="26"/>
        </w:rPr>
        <w:tab/>
      </w:r>
      <w:r>
        <w:rPr>
          <w:b/>
          <w:color w:val="FF0000"/>
          <w:sz w:val="26"/>
          <w:szCs w:val="26"/>
        </w:rPr>
        <w:tab/>
      </w:r>
      <w:r>
        <w:rPr>
          <w:b/>
          <w:color w:val="FF0000"/>
          <w:sz w:val="26"/>
          <w:szCs w:val="26"/>
        </w:rPr>
        <w:tab/>
      </w:r>
      <w:r>
        <w:rPr>
          <w:b/>
          <w:color w:val="FF0000"/>
          <w:sz w:val="26"/>
          <w:szCs w:val="26"/>
        </w:rPr>
        <w:tab/>
      </w:r>
      <w:r>
        <w:rPr>
          <w:b/>
          <w:color w:val="FF0000"/>
          <w:sz w:val="26"/>
          <w:szCs w:val="26"/>
        </w:rPr>
        <w:tab/>
      </w:r>
      <w:r>
        <w:rPr>
          <w:b/>
          <w:color w:val="FF0000"/>
          <w:sz w:val="26"/>
          <w:szCs w:val="26"/>
        </w:rPr>
        <w:tab/>
      </w:r>
      <w:r>
        <w:rPr>
          <w:b/>
          <w:color w:val="FF0000"/>
          <w:sz w:val="26"/>
          <w:szCs w:val="26"/>
        </w:rPr>
        <w:tab/>
      </w:r>
    </w:p>
    <w:p w14:paraId="5BF1166E" w14:textId="4F1E5EB9" w:rsidR="009431B3" w:rsidRDefault="009431B3"/>
    <w:p w14:paraId="2A9D5EF3" w14:textId="77777777" w:rsidR="00F248A5" w:rsidRDefault="00F248A5" w:rsidP="00075ACA">
      <w:pPr>
        <w:jc w:val="right"/>
      </w:pPr>
    </w:p>
    <w:p w14:paraId="0F7A2FCD" w14:textId="77777777" w:rsidR="00F248A5" w:rsidRDefault="00F248A5" w:rsidP="00075ACA">
      <w:pPr>
        <w:jc w:val="right"/>
      </w:pPr>
    </w:p>
    <w:p w14:paraId="5A01F05C" w14:textId="77777777" w:rsidR="00F248A5" w:rsidRDefault="00F248A5" w:rsidP="00075ACA">
      <w:pPr>
        <w:jc w:val="right"/>
      </w:pPr>
    </w:p>
    <w:p w14:paraId="4AF671D9" w14:textId="31E723C4" w:rsidR="00075ACA" w:rsidRDefault="009F3864" w:rsidP="00075ACA">
      <w:pPr>
        <w:jc w:val="right"/>
      </w:pPr>
      <w:r>
        <w:t xml:space="preserve">Paris, </w:t>
      </w:r>
      <w:r>
        <w:fldChar w:fldCharType="begin"/>
      </w:r>
      <w:r>
        <w:instrText xml:space="preserve"> DATE  \@ "d MMMM yyyy"  \* MERGEFORMAT </w:instrText>
      </w:r>
      <w:r>
        <w:fldChar w:fldCharType="separate"/>
      </w:r>
      <w:r w:rsidR="00F85C47">
        <w:rPr>
          <w:noProof/>
        </w:rPr>
        <w:t>20 September 2021</w:t>
      </w:r>
      <w:r>
        <w:fldChar w:fldCharType="end"/>
      </w:r>
    </w:p>
    <w:p w14:paraId="6B7A5D48" w14:textId="51972FE5" w:rsidR="00075ACA" w:rsidRDefault="00075ACA" w:rsidP="00075ACA">
      <w:pPr>
        <w:pStyle w:val="Infopresse"/>
      </w:pPr>
      <w:r>
        <w:rPr>
          <w:highlight w:val="red"/>
        </w:rPr>
        <w:t>Press information</w:t>
      </w:r>
    </w:p>
    <w:p w14:paraId="21F155DF" w14:textId="77777777" w:rsidR="00D754C8" w:rsidRDefault="00D754C8" w:rsidP="00806445">
      <w:pPr>
        <w:rPr>
          <w:b/>
          <w:sz w:val="28"/>
          <w:szCs w:val="28"/>
        </w:rPr>
      </w:pPr>
    </w:p>
    <w:p w14:paraId="0C5CDA7F" w14:textId="3A57CDD3" w:rsidR="00806445" w:rsidRDefault="00D754C8" w:rsidP="00806445">
      <w:pPr>
        <w:rPr>
          <w:b/>
          <w:sz w:val="28"/>
          <w:szCs w:val="28"/>
        </w:rPr>
      </w:pPr>
      <w:r>
        <w:rPr>
          <w:b/>
          <w:sz w:val="28"/>
          <w:szCs w:val="28"/>
        </w:rPr>
        <w:t xml:space="preserve">Remdesivir Ineffective in Patients Hospitalized With COVID-19 and the </w:t>
      </w:r>
      <w:proofErr w:type="spellStart"/>
      <w:r>
        <w:rPr>
          <w:b/>
          <w:sz w:val="28"/>
          <w:szCs w:val="28"/>
        </w:rPr>
        <w:t>DisCoVeRy</w:t>
      </w:r>
      <w:proofErr w:type="spellEnd"/>
      <w:r>
        <w:rPr>
          <w:b/>
          <w:sz w:val="28"/>
          <w:szCs w:val="28"/>
        </w:rPr>
        <w:t xml:space="preserve"> Trial Continues with a New Antiviral</w:t>
      </w:r>
    </w:p>
    <w:p w14:paraId="72C493FE" w14:textId="77777777" w:rsidR="002C526A" w:rsidRDefault="002C526A" w:rsidP="00806445"/>
    <w:p w14:paraId="76898994" w14:textId="68068F37" w:rsidR="00090D97" w:rsidRDefault="00806445" w:rsidP="00806445">
      <w:pPr>
        <w:rPr>
          <w:b/>
        </w:rPr>
      </w:pPr>
      <w:proofErr w:type="gramStart"/>
      <w:r>
        <w:rPr>
          <w:b/>
        </w:rPr>
        <w:t xml:space="preserve">The Discovery clinical trial was initially launched in France by </w:t>
      </w:r>
      <w:proofErr w:type="spellStart"/>
      <w:r>
        <w:rPr>
          <w:b/>
        </w:rPr>
        <w:t>Inserm</w:t>
      </w:r>
      <w:proofErr w:type="spellEnd"/>
      <w:proofErr w:type="gramEnd"/>
      <w:r>
        <w:rPr>
          <w:b/>
        </w:rPr>
        <w:t xml:space="preserve"> in March 2020, to evaluate several possible treatments for COVID-19. Its European expansion was made possible by the EU-RESPONSE</w:t>
      </w:r>
      <w:r w:rsidR="003A1E2F">
        <w:rPr>
          <w:rStyle w:val="Appelnotedebasdep"/>
          <w:b/>
        </w:rPr>
        <w:footnoteReference w:id="1"/>
      </w:r>
      <w:r>
        <w:rPr>
          <w:b/>
        </w:rPr>
        <w:t xml:space="preserve"> project, funded by </w:t>
      </w:r>
      <w:r w:rsidR="00F85C47">
        <w:rPr>
          <w:b/>
        </w:rPr>
        <w:t>Europe</w:t>
      </w:r>
      <w:bookmarkStart w:id="0" w:name="_GoBack"/>
      <w:bookmarkEnd w:id="0"/>
      <w:r>
        <w:rPr>
          <w:b/>
        </w:rPr>
        <w:t xml:space="preserve">. Interim analysis of the trial data had led to the recommendation to suspend the recruitment of remdesivir group patients for futility – that is to say due to the very low likelihood of this treatment showing a benefit, even if inclusions were continued. In an article published this week in </w:t>
      </w:r>
      <w:hyperlink r:id="rId8" w:history="1">
        <w:r>
          <w:rPr>
            <w:rStyle w:val="Lienhypertexte"/>
            <w:b/>
            <w:i/>
          </w:rPr>
          <w:t>The Lancet Infectious Diseases</w:t>
        </w:r>
      </w:hyperlink>
      <w:r>
        <w:rPr>
          <w:b/>
        </w:rPr>
        <w:t>, the final scientific analysis shows no improvement in patients hospitalized with COVID-19 presenting respiratory symptoms requiring oxygen and treated with remdesivir.</w:t>
      </w:r>
    </w:p>
    <w:p w14:paraId="121EAB9C" w14:textId="606F5DF9" w:rsidR="00806445" w:rsidRDefault="00806445" w:rsidP="00806445"/>
    <w:p w14:paraId="4CF0296B" w14:textId="769C7F3B" w:rsidR="00C06EC9" w:rsidRDefault="00262690" w:rsidP="00806445">
      <w:r>
        <w:t xml:space="preserve">Data from 832 patients hospitalized between March 2020 and January 2021, recruited in </w:t>
      </w:r>
      <w:proofErr w:type="gramStart"/>
      <w:r>
        <w:t>5</w:t>
      </w:r>
      <w:proofErr w:type="gramEnd"/>
      <w:r>
        <w:t xml:space="preserve"> European countries (418 patients receiving standard of care and 414 additionally receiving remdesivir), were analyzed. The analysis has shown no difference between the </w:t>
      </w:r>
      <w:proofErr w:type="gramStart"/>
      <w:r>
        <w:t>two</w:t>
      </w:r>
      <w:proofErr w:type="gramEnd"/>
      <w:r>
        <w:t xml:space="preserve"> groups in patient clinical status 15 and 29 days after receipt of the first remdesivir dose, in time to discharge from hospital, and in death rate on Day 28. There was also no demonstrated difference between the groups in terms of speed of elimination of the virus at nasopharyngeal level. Severe side effects </w:t>
      </w:r>
      <w:proofErr w:type="gramStart"/>
      <w:r>
        <w:t>were distributed</w:t>
      </w:r>
      <w:proofErr w:type="gramEnd"/>
      <w:r>
        <w:t xml:space="preserve"> similarly between the two groups. These data support those of the Solidarity trial conducted by the WHO, in particular by providing results on a larger number of endpoints.</w:t>
      </w:r>
    </w:p>
    <w:p w14:paraId="37DAAB8B" w14:textId="77777777" w:rsidR="00FA72A3" w:rsidRDefault="00FA72A3" w:rsidP="00806445"/>
    <w:p w14:paraId="3FCC7AAD" w14:textId="43E09926" w:rsidR="005A2174" w:rsidRDefault="00476FF6" w:rsidP="00C9273F">
      <w:r>
        <w:t xml:space="preserve">In order to continue to analyze the efficacy of the treatments evaluated on a larger number of patients, the data collected during Discovery </w:t>
      </w:r>
      <w:proofErr w:type="gramStart"/>
      <w:r>
        <w:t>are being used</w:t>
      </w:r>
      <w:proofErr w:type="gramEnd"/>
      <w:r>
        <w:t xml:space="preserve"> to perform meta-analyses. The data used to analyze the efficacy of remdesivir </w:t>
      </w:r>
      <w:proofErr w:type="gramStart"/>
      <w:r>
        <w:t>are therefore being shared</w:t>
      </w:r>
      <w:proofErr w:type="gramEnd"/>
      <w:r>
        <w:t>, within the framework of the EU-RESPONSE project, with those of other major international studies, to clarify the results on a larger scale.</w:t>
      </w:r>
    </w:p>
    <w:p w14:paraId="604AD6B5" w14:textId="77777777" w:rsidR="00C06EC9" w:rsidRDefault="00C06EC9" w:rsidP="00C9273F"/>
    <w:p w14:paraId="5D1A000A" w14:textId="7EB2B369" w:rsidR="00C06EC9" w:rsidRDefault="00F248A5" w:rsidP="00C06EC9">
      <w:r>
        <w:rPr>
          <w:i/>
        </w:rPr>
        <w:t>"18 months after the launch of Discovery, it can be concluded that 4 different molecules offer no therapeutic benefit in patients hospitalized for COVID-19. This huge undertaking has made it possible to further knowledge on sound scientific foundations. Although, like everyone else, we would have preferred to prove the efficacy of a treatment, we are continuing our research with an approach that specifically targets the virus,</w:t>
      </w:r>
      <w:r>
        <w:t xml:space="preserve">" explains Florence </w:t>
      </w:r>
      <w:proofErr w:type="spellStart"/>
      <w:r>
        <w:t>Ader</w:t>
      </w:r>
      <w:proofErr w:type="spellEnd"/>
      <w:r>
        <w:t>, principal investigator of the trial.</w:t>
      </w:r>
    </w:p>
    <w:p w14:paraId="2A7B73E6" w14:textId="77777777" w:rsidR="00C06EC9" w:rsidRPr="003A1E2F" w:rsidRDefault="00C06EC9" w:rsidP="00C9273F"/>
    <w:p w14:paraId="20C7F355" w14:textId="6A2BE367" w:rsidR="00C06EC9" w:rsidRDefault="00476FF6" w:rsidP="00476FF6">
      <w:r>
        <w:t xml:space="preserve">With the epidemic still ongoing, it is essential to pursue research efforts to find a treatment for COVID-19 that is effective against the virus and its new variants. The </w:t>
      </w:r>
      <w:proofErr w:type="spellStart"/>
      <w:r>
        <w:t>DisCoVeRy</w:t>
      </w:r>
      <w:proofErr w:type="spellEnd"/>
      <w:r>
        <w:t xml:space="preserve"> trial is thus continuing in 80 hospitals across 14 European countries to assess the efficacy of a combination of two monoclonal antibodies targeting SARS-CoV-2 and currently effective against its variants. This treatment, developed by AstraZeneca, has appeared effective in a recent preventive treatment trial in which it reduced by 77% the risk of developing symptomatic COVID, thereby reducing hospitalization and potentially harmful outcomes. In addition, another trial has shown decreased mortality in patients hospitalized with COVID-19 who did not develop natural antibodies and who received treatment with monoclonal antibodies.</w:t>
      </w:r>
      <w:r>
        <w:rPr>
          <w:vertAlign w:val="superscript"/>
        </w:rPr>
        <w:t>2</w:t>
      </w:r>
      <w:r>
        <w:t xml:space="preserve"> Monoclonal antibody treatments are therefore the first antivirals to show efficacy in the prevention and treatment of COVID-19 in non-immunized </w:t>
      </w:r>
      <w:r>
        <w:lastRenderedPageBreak/>
        <w:t>patients. Evaluating the efficacy of these monoclonal antibodies in hospitalized patients is therefore important when it comes to identifying curative treatments that reduce mortality and the number of severe forms of the disease.</w:t>
      </w:r>
    </w:p>
    <w:p w14:paraId="6681A002" w14:textId="77777777" w:rsidR="00C06EC9" w:rsidRDefault="00C06EC9" w:rsidP="00476FF6"/>
    <w:p w14:paraId="17B97459" w14:textId="679AB49C" w:rsidR="00476FF6" w:rsidRDefault="009468DA" w:rsidP="00476FF6">
      <w:r>
        <w:t xml:space="preserve">In addition, within the framework of EU-RESPONSE – now the European platform for clinical trials in response to emerging infectious diseases – the </w:t>
      </w:r>
      <w:proofErr w:type="spellStart"/>
      <w:r>
        <w:t>SolidACT</w:t>
      </w:r>
      <w:proofErr w:type="spellEnd"/>
      <w:r>
        <w:t xml:space="preserve"> trial has started in three European countries with the objective of evaluating </w:t>
      </w:r>
      <w:proofErr w:type="spellStart"/>
      <w:r>
        <w:t>baricitinib</w:t>
      </w:r>
      <w:proofErr w:type="spellEnd"/>
      <w:r>
        <w:t xml:space="preserve"> in patients hospitalized for severe forms of COVID-19.</w:t>
      </w:r>
    </w:p>
    <w:p w14:paraId="687C71D6" w14:textId="30BFD65D" w:rsidR="00806445" w:rsidRDefault="00806445" w:rsidP="00806445"/>
    <w:p w14:paraId="024C7BED" w14:textId="77777777" w:rsidR="00AE46C2" w:rsidRPr="00E233C5" w:rsidRDefault="00AE46C2" w:rsidP="00806445">
      <w:pPr>
        <w:rPr>
          <w:b/>
        </w:rPr>
      </w:pPr>
    </w:p>
    <w:p w14:paraId="7375F8B4" w14:textId="2E5255E5" w:rsidR="00E233C5" w:rsidRDefault="00E233C5" w:rsidP="00806445">
      <w:pPr>
        <w:rPr>
          <w:b/>
        </w:rPr>
      </w:pPr>
      <w:r>
        <w:rPr>
          <w:b/>
        </w:rPr>
        <w:t>Source:</w:t>
      </w:r>
    </w:p>
    <w:p w14:paraId="27B5FB79" w14:textId="0B7D1D2A" w:rsidR="00E233C5" w:rsidRDefault="00E233C5" w:rsidP="00806445">
      <w:pPr>
        <w:rPr>
          <w:b/>
        </w:rPr>
      </w:pPr>
    </w:p>
    <w:p w14:paraId="0F3BAF18" w14:textId="77777777" w:rsidR="003A1609" w:rsidRDefault="00E233C5" w:rsidP="00806445">
      <w:pPr>
        <w:rPr>
          <w:b/>
        </w:rPr>
      </w:pPr>
      <w:r>
        <w:rPr>
          <w:b/>
        </w:rPr>
        <w:t>Remdesivir plus standard of care versus standard of care alone for the treatment of patients admitted to hospital with COVID-19 (</w:t>
      </w:r>
      <w:proofErr w:type="spellStart"/>
      <w:r>
        <w:rPr>
          <w:b/>
        </w:rPr>
        <w:t>DisCoVeRy</w:t>
      </w:r>
      <w:proofErr w:type="spellEnd"/>
      <w:r>
        <w:rPr>
          <w:b/>
        </w:rPr>
        <w:t xml:space="preserve">): a phase 3, </w:t>
      </w:r>
      <w:proofErr w:type="spellStart"/>
      <w:r>
        <w:rPr>
          <w:b/>
        </w:rPr>
        <w:t>randomised</w:t>
      </w:r>
      <w:proofErr w:type="spellEnd"/>
      <w:r>
        <w:rPr>
          <w:b/>
        </w:rPr>
        <w:t>, controlled, open-label trial</w:t>
      </w:r>
    </w:p>
    <w:p w14:paraId="41383564" w14:textId="7FB8E2A3" w:rsidR="00E233C5" w:rsidRPr="00E233C5" w:rsidRDefault="00E233C5" w:rsidP="00806445">
      <w:pPr>
        <w:rPr>
          <w:b/>
        </w:rPr>
      </w:pPr>
    </w:p>
    <w:p w14:paraId="59D47D51" w14:textId="2465172B" w:rsidR="00E233C5" w:rsidRPr="00E233C5" w:rsidRDefault="00E233C5" w:rsidP="00806445">
      <w:pPr>
        <w:rPr>
          <w:sz w:val="20"/>
          <w:szCs w:val="20"/>
        </w:rPr>
      </w:pPr>
      <w:r>
        <w:rPr>
          <w:sz w:val="20"/>
          <w:szCs w:val="20"/>
        </w:rPr>
        <w:t xml:space="preserve">Florence </w:t>
      </w:r>
      <w:proofErr w:type="spellStart"/>
      <w:r>
        <w:rPr>
          <w:sz w:val="20"/>
          <w:szCs w:val="20"/>
        </w:rPr>
        <w:t>Ader</w:t>
      </w:r>
      <w:proofErr w:type="spellEnd"/>
      <w:r>
        <w:rPr>
          <w:sz w:val="20"/>
          <w:szCs w:val="20"/>
        </w:rPr>
        <w:t xml:space="preserve">, Maude </w:t>
      </w:r>
      <w:proofErr w:type="spellStart"/>
      <w:r>
        <w:rPr>
          <w:sz w:val="20"/>
          <w:szCs w:val="20"/>
        </w:rPr>
        <w:t>Bouscambert</w:t>
      </w:r>
      <w:proofErr w:type="spellEnd"/>
      <w:r>
        <w:rPr>
          <w:sz w:val="20"/>
          <w:szCs w:val="20"/>
        </w:rPr>
        <w:t xml:space="preserve">-Duchamp, Maya </w:t>
      </w:r>
      <w:proofErr w:type="spellStart"/>
      <w:r>
        <w:rPr>
          <w:sz w:val="20"/>
          <w:szCs w:val="20"/>
        </w:rPr>
        <w:t>Hites</w:t>
      </w:r>
      <w:proofErr w:type="spellEnd"/>
      <w:r>
        <w:rPr>
          <w:sz w:val="20"/>
          <w:szCs w:val="20"/>
        </w:rPr>
        <w:t xml:space="preserve">, Nathan </w:t>
      </w:r>
      <w:proofErr w:type="spellStart"/>
      <w:r>
        <w:rPr>
          <w:sz w:val="20"/>
          <w:szCs w:val="20"/>
        </w:rPr>
        <w:t>Peiffer-Smadja</w:t>
      </w:r>
      <w:proofErr w:type="spellEnd"/>
      <w:r>
        <w:rPr>
          <w:sz w:val="20"/>
          <w:szCs w:val="20"/>
        </w:rPr>
        <w:t xml:space="preserve">, Julien </w:t>
      </w:r>
      <w:proofErr w:type="spellStart"/>
      <w:r>
        <w:rPr>
          <w:sz w:val="20"/>
          <w:szCs w:val="20"/>
        </w:rPr>
        <w:t>Poissy</w:t>
      </w:r>
      <w:proofErr w:type="spellEnd"/>
      <w:r>
        <w:rPr>
          <w:sz w:val="20"/>
          <w:szCs w:val="20"/>
        </w:rPr>
        <w:t xml:space="preserve">, </w:t>
      </w:r>
      <w:proofErr w:type="spellStart"/>
      <w:r>
        <w:rPr>
          <w:sz w:val="20"/>
          <w:szCs w:val="20"/>
        </w:rPr>
        <w:t>Drifa</w:t>
      </w:r>
      <w:proofErr w:type="spellEnd"/>
      <w:r>
        <w:rPr>
          <w:sz w:val="20"/>
          <w:szCs w:val="20"/>
        </w:rPr>
        <w:t xml:space="preserve"> </w:t>
      </w:r>
      <w:proofErr w:type="spellStart"/>
      <w:r>
        <w:rPr>
          <w:sz w:val="20"/>
          <w:szCs w:val="20"/>
        </w:rPr>
        <w:t>Belhadi</w:t>
      </w:r>
      <w:proofErr w:type="spellEnd"/>
      <w:r>
        <w:rPr>
          <w:sz w:val="20"/>
          <w:szCs w:val="20"/>
        </w:rPr>
        <w:t xml:space="preserve">, Alpha Diallo, Minh-Patrick </w:t>
      </w:r>
      <w:proofErr w:type="spellStart"/>
      <w:r>
        <w:rPr>
          <w:sz w:val="20"/>
          <w:szCs w:val="20"/>
        </w:rPr>
        <w:t>Lê</w:t>
      </w:r>
      <w:proofErr w:type="spellEnd"/>
      <w:r>
        <w:rPr>
          <w:sz w:val="20"/>
          <w:szCs w:val="20"/>
        </w:rPr>
        <w:t xml:space="preserve">, Gilles </w:t>
      </w:r>
      <w:proofErr w:type="spellStart"/>
      <w:r>
        <w:rPr>
          <w:sz w:val="20"/>
          <w:szCs w:val="20"/>
        </w:rPr>
        <w:t>Peytavin</w:t>
      </w:r>
      <w:proofErr w:type="spellEnd"/>
      <w:r>
        <w:rPr>
          <w:sz w:val="20"/>
          <w:szCs w:val="20"/>
        </w:rPr>
        <w:t xml:space="preserve">, </w:t>
      </w:r>
      <w:proofErr w:type="spellStart"/>
      <w:r>
        <w:rPr>
          <w:sz w:val="20"/>
          <w:szCs w:val="20"/>
        </w:rPr>
        <w:t>Thérèse</w:t>
      </w:r>
      <w:proofErr w:type="spellEnd"/>
      <w:r>
        <w:rPr>
          <w:sz w:val="20"/>
          <w:szCs w:val="20"/>
        </w:rPr>
        <w:t xml:space="preserve"> </w:t>
      </w:r>
      <w:proofErr w:type="spellStart"/>
      <w:r>
        <w:rPr>
          <w:sz w:val="20"/>
          <w:szCs w:val="20"/>
        </w:rPr>
        <w:t>Staub</w:t>
      </w:r>
      <w:proofErr w:type="spellEnd"/>
      <w:r>
        <w:rPr>
          <w:sz w:val="20"/>
          <w:szCs w:val="20"/>
        </w:rPr>
        <w:t xml:space="preserve">, Richard </w:t>
      </w:r>
      <w:proofErr w:type="spellStart"/>
      <w:r>
        <w:rPr>
          <w:sz w:val="20"/>
          <w:szCs w:val="20"/>
        </w:rPr>
        <w:t>Greil</w:t>
      </w:r>
      <w:proofErr w:type="spellEnd"/>
      <w:r>
        <w:rPr>
          <w:sz w:val="20"/>
          <w:szCs w:val="20"/>
        </w:rPr>
        <w:t xml:space="preserve">, </w:t>
      </w:r>
      <w:proofErr w:type="spellStart"/>
      <w:r>
        <w:rPr>
          <w:sz w:val="20"/>
          <w:szCs w:val="20"/>
        </w:rPr>
        <w:t>Jérémie</w:t>
      </w:r>
      <w:proofErr w:type="spellEnd"/>
      <w:r>
        <w:rPr>
          <w:sz w:val="20"/>
          <w:szCs w:val="20"/>
        </w:rPr>
        <w:t xml:space="preserve"> </w:t>
      </w:r>
      <w:proofErr w:type="spellStart"/>
      <w:r>
        <w:rPr>
          <w:sz w:val="20"/>
          <w:szCs w:val="20"/>
        </w:rPr>
        <w:t>Guedj</w:t>
      </w:r>
      <w:proofErr w:type="spellEnd"/>
      <w:r>
        <w:rPr>
          <w:sz w:val="20"/>
          <w:szCs w:val="20"/>
        </w:rPr>
        <w:t>, Jose-</w:t>
      </w:r>
      <w:proofErr w:type="spellStart"/>
      <w:r>
        <w:rPr>
          <w:sz w:val="20"/>
          <w:szCs w:val="20"/>
        </w:rPr>
        <w:t>Artur</w:t>
      </w:r>
      <w:proofErr w:type="spellEnd"/>
      <w:r>
        <w:rPr>
          <w:sz w:val="20"/>
          <w:szCs w:val="20"/>
        </w:rPr>
        <w:t xml:space="preserve"> </w:t>
      </w:r>
      <w:proofErr w:type="spellStart"/>
      <w:r>
        <w:rPr>
          <w:sz w:val="20"/>
          <w:szCs w:val="20"/>
        </w:rPr>
        <w:t>Paiva</w:t>
      </w:r>
      <w:proofErr w:type="spellEnd"/>
      <w:r>
        <w:rPr>
          <w:sz w:val="20"/>
          <w:szCs w:val="20"/>
        </w:rPr>
        <w:t xml:space="preserve">, Dominique </w:t>
      </w:r>
      <w:proofErr w:type="spellStart"/>
      <w:r>
        <w:rPr>
          <w:sz w:val="20"/>
          <w:szCs w:val="20"/>
        </w:rPr>
        <w:t>Costagliola</w:t>
      </w:r>
      <w:proofErr w:type="spellEnd"/>
      <w:r>
        <w:rPr>
          <w:sz w:val="20"/>
          <w:szCs w:val="20"/>
        </w:rPr>
        <w:t xml:space="preserve">, </w:t>
      </w:r>
      <w:proofErr w:type="spellStart"/>
      <w:r>
        <w:rPr>
          <w:sz w:val="20"/>
          <w:szCs w:val="20"/>
        </w:rPr>
        <w:t>Yazdan</w:t>
      </w:r>
      <w:proofErr w:type="spellEnd"/>
      <w:r>
        <w:rPr>
          <w:sz w:val="20"/>
          <w:szCs w:val="20"/>
        </w:rPr>
        <w:t xml:space="preserve"> </w:t>
      </w:r>
      <w:proofErr w:type="spellStart"/>
      <w:r>
        <w:rPr>
          <w:sz w:val="20"/>
          <w:szCs w:val="20"/>
        </w:rPr>
        <w:t>Yazdanpanah</w:t>
      </w:r>
      <w:proofErr w:type="spellEnd"/>
      <w:r>
        <w:rPr>
          <w:sz w:val="20"/>
          <w:szCs w:val="20"/>
        </w:rPr>
        <w:t xml:space="preserve">, Charles </w:t>
      </w:r>
      <w:proofErr w:type="spellStart"/>
      <w:r>
        <w:rPr>
          <w:sz w:val="20"/>
          <w:szCs w:val="20"/>
        </w:rPr>
        <w:t>Burdet</w:t>
      </w:r>
      <w:proofErr w:type="spellEnd"/>
      <w:r>
        <w:rPr>
          <w:sz w:val="20"/>
          <w:szCs w:val="20"/>
        </w:rPr>
        <w:t xml:space="preserve">*, France </w:t>
      </w:r>
      <w:proofErr w:type="spellStart"/>
      <w:r>
        <w:rPr>
          <w:sz w:val="20"/>
          <w:szCs w:val="20"/>
        </w:rPr>
        <w:t>Mentré</w:t>
      </w:r>
      <w:proofErr w:type="spellEnd"/>
      <w:r>
        <w:rPr>
          <w:sz w:val="20"/>
          <w:szCs w:val="20"/>
        </w:rPr>
        <w:t xml:space="preserve">*, and the </w:t>
      </w:r>
      <w:proofErr w:type="spellStart"/>
      <w:r>
        <w:rPr>
          <w:sz w:val="20"/>
          <w:szCs w:val="20"/>
        </w:rPr>
        <w:t>DisCoVeRy</w:t>
      </w:r>
      <w:proofErr w:type="spellEnd"/>
      <w:r>
        <w:rPr>
          <w:sz w:val="20"/>
          <w:szCs w:val="20"/>
        </w:rPr>
        <w:t xml:space="preserve"> Study Group</w:t>
      </w:r>
    </w:p>
    <w:p w14:paraId="55369E4B" w14:textId="2B637CA3" w:rsidR="00E233C5" w:rsidRDefault="00E233C5" w:rsidP="00806445"/>
    <w:p w14:paraId="228B262D" w14:textId="1A602717" w:rsidR="005A2174" w:rsidRDefault="00E233C5" w:rsidP="00806445">
      <w:pPr>
        <w:rPr>
          <w:sz w:val="18"/>
          <w:szCs w:val="18"/>
        </w:rPr>
      </w:pPr>
      <w:proofErr w:type="spellStart"/>
      <w:r>
        <w:rPr>
          <w:sz w:val="18"/>
          <w:szCs w:val="18"/>
        </w:rPr>
        <w:t>Département</w:t>
      </w:r>
      <w:proofErr w:type="spellEnd"/>
      <w:r>
        <w:rPr>
          <w:sz w:val="18"/>
          <w:szCs w:val="18"/>
        </w:rPr>
        <w:t xml:space="preserve"> des Maladies </w:t>
      </w:r>
      <w:proofErr w:type="spellStart"/>
      <w:r>
        <w:rPr>
          <w:sz w:val="18"/>
          <w:szCs w:val="18"/>
        </w:rPr>
        <w:t>Infectieuses</w:t>
      </w:r>
      <w:proofErr w:type="spellEnd"/>
      <w:r>
        <w:rPr>
          <w:sz w:val="18"/>
          <w:szCs w:val="18"/>
        </w:rPr>
        <w:t xml:space="preserve"> et </w:t>
      </w:r>
      <w:proofErr w:type="spellStart"/>
      <w:r>
        <w:rPr>
          <w:sz w:val="18"/>
          <w:szCs w:val="18"/>
        </w:rPr>
        <w:t>Tropicales</w:t>
      </w:r>
      <w:proofErr w:type="spellEnd"/>
      <w:r>
        <w:rPr>
          <w:sz w:val="18"/>
          <w:szCs w:val="18"/>
        </w:rPr>
        <w:t xml:space="preserve">, </w:t>
      </w:r>
      <w:proofErr w:type="spellStart"/>
      <w:r>
        <w:rPr>
          <w:sz w:val="18"/>
          <w:szCs w:val="18"/>
        </w:rPr>
        <w:t>Hôpital</w:t>
      </w:r>
      <w:proofErr w:type="spellEnd"/>
      <w:r>
        <w:rPr>
          <w:sz w:val="18"/>
          <w:szCs w:val="18"/>
        </w:rPr>
        <w:t xml:space="preserve"> de la Croix-Rousse, Hospices Civils de Lyon, Lyon, France (Prof F </w:t>
      </w:r>
      <w:proofErr w:type="spellStart"/>
      <w:r>
        <w:rPr>
          <w:sz w:val="18"/>
          <w:szCs w:val="18"/>
        </w:rPr>
        <w:t>Ader</w:t>
      </w:r>
      <w:proofErr w:type="spellEnd"/>
      <w:r>
        <w:rPr>
          <w:sz w:val="18"/>
          <w:szCs w:val="18"/>
        </w:rPr>
        <w:t xml:space="preserve"> MD); </w:t>
      </w:r>
      <w:proofErr w:type="spellStart"/>
      <w:r>
        <w:rPr>
          <w:sz w:val="18"/>
          <w:szCs w:val="18"/>
        </w:rPr>
        <w:t>Legiopath</w:t>
      </w:r>
      <w:proofErr w:type="spellEnd"/>
      <w:r>
        <w:rPr>
          <w:sz w:val="18"/>
          <w:szCs w:val="18"/>
        </w:rPr>
        <w:t xml:space="preserve">, </w:t>
      </w:r>
      <w:proofErr w:type="spellStart"/>
      <w:r>
        <w:rPr>
          <w:sz w:val="18"/>
          <w:szCs w:val="18"/>
        </w:rPr>
        <w:t>Université</w:t>
      </w:r>
      <w:proofErr w:type="spellEnd"/>
      <w:r>
        <w:rPr>
          <w:sz w:val="18"/>
          <w:szCs w:val="18"/>
        </w:rPr>
        <w:t xml:space="preserve"> Claude Bernard Lyon 1, CIRI, INSERM U1111, CNRS UMR5308, ENS Lyon, Lyon, France (Prof F </w:t>
      </w:r>
      <w:proofErr w:type="spellStart"/>
      <w:r>
        <w:rPr>
          <w:sz w:val="18"/>
          <w:szCs w:val="18"/>
        </w:rPr>
        <w:t>Ader</w:t>
      </w:r>
      <w:proofErr w:type="spellEnd"/>
      <w:r>
        <w:rPr>
          <w:sz w:val="18"/>
          <w:szCs w:val="18"/>
        </w:rPr>
        <w:t>);</w:t>
      </w:r>
    </w:p>
    <w:p w14:paraId="4F445254" w14:textId="75C8607D" w:rsidR="005A2174" w:rsidRPr="00506762" w:rsidRDefault="00E233C5" w:rsidP="00806445">
      <w:pPr>
        <w:rPr>
          <w:sz w:val="18"/>
          <w:szCs w:val="18"/>
          <w:lang w:val="fr-FR"/>
        </w:rPr>
      </w:pPr>
      <w:r w:rsidRPr="00506762">
        <w:rPr>
          <w:sz w:val="18"/>
          <w:szCs w:val="18"/>
          <w:lang w:val="fr-FR"/>
        </w:rPr>
        <w:t xml:space="preserve">Laboratoire de Virologie, Institut des Agents Infectieux de Lyon, Centre National de Référence des Virus Respiratoires France Sud, Hospices Civils de Lyon, Lyon, France (M </w:t>
      </w:r>
      <w:proofErr w:type="spellStart"/>
      <w:r w:rsidRPr="00506762">
        <w:rPr>
          <w:sz w:val="18"/>
          <w:szCs w:val="18"/>
          <w:lang w:val="fr-FR"/>
        </w:rPr>
        <w:t>Bouscambert</w:t>
      </w:r>
      <w:proofErr w:type="spellEnd"/>
      <w:r w:rsidRPr="00506762">
        <w:rPr>
          <w:sz w:val="18"/>
          <w:szCs w:val="18"/>
          <w:lang w:val="fr-FR"/>
        </w:rPr>
        <w:t xml:space="preserve">-Duchamp </w:t>
      </w:r>
      <w:proofErr w:type="spellStart"/>
      <w:r w:rsidRPr="00506762">
        <w:rPr>
          <w:sz w:val="18"/>
          <w:szCs w:val="18"/>
          <w:lang w:val="fr-FR"/>
        </w:rPr>
        <w:t>PharmD</w:t>
      </w:r>
      <w:proofErr w:type="spellEnd"/>
      <w:r w:rsidRPr="00506762">
        <w:rPr>
          <w:sz w:val="18"/>
          <w:szCs w:val="18"/>
          <w:lang w:val="fr-FR"/>
        </w:rPr>
        <w:t>);</w:t>
      </w:r>
    </w:p>
    <w:p w14:paraId="0B175362" w14:textId="232A9206" w:rsidR="005A2174" w:rsidRPr="00506762" w:rsidRDefault="00E233C5" w:rsidP="00806445">
      <w:pPr>
        <w:rPr>
          <w:sz w:val="18"/>
          <w:szCs w:val="18"/>
          <w:lang w:val="fr-FR"/>
        </w:rPr>
      </w:pPr>
      <w:r w:rsidRPr="00506762">
        <w:rPr>
          <w:sz w:val="18"/>
          <w:szCs w:val="18"/>
          <w:lang w:val="fr-FR"/>
        </w:rPr>
        <w:t xml:space="preserve">Cliniques Universitaires de Bruxelles— Hôpital Érasme, Université Libre de Bruxelles, Clinique des Maladies Infectieuses, Brussels, </w:t>
      </w:r>
      <w:proofErr w:type="spellStart"/>
      <w:r w:rsidRPr="00506762">
        <w:rPr>
          <w:sz w:val="18"/>
          <w:szCs w:val="18"/>
          <w:lang w:val="fr-FR"/>
        </w:rPr>
        <w:t>Belgium</w:t>
      </w:r>
      <w:proofErr w:type="spellEnd"/>
      <w:r w:rsidRPr="00506762">
        <w:rPr>
          <w:sz w:val="18"/>
          <w:szCs w:val="18"/>
          <w:lang w:val="fr-FR"/>
        </w:rPr>
        <w:t xml:space="preserve"> (Prof M </w:t>
      </w:r>
      <w:proofErr w:type="spellStart"/>
      <w:r w:rsidRPr="00506762">
        <w:rPr>
          <w:sz w:val="18"/>
          <w:szCs w:val="18"/>
          <w:lang w:val="fr-FR"/>
        </w:rPr>
        <w:t>Hites</w:t>
      </w:r>
      <w:proofErr w:type="spellEnd"/>
      <w:r w:rsidRPr="00506762">
        <w:rPr>
          <w:sz w:val="18"/>
          <w:szCs w:val="18"/>
          <w:lang w:val="fr-FR"/>
        </w:rPr>
        <w:t xml:space="preserve"> MD); Université de Paris, IAME, INSERM, Paris, France (N </w:t>
      </w:r>
      <w:proofErr w:type="spellStart"/>
      <w:r w:rsidRPr="00506762">
        <w:rPr>
          <w:sz w:val="18"/>
          <w:szCs w:val="18"/>
          <w:lang w:val="fr-FR"/>
        </w:rPr>
        <w:t>Peiffer-Smadja</w:t>
      </w:r>
      <w:proofErr w:type="spellEnd"/>
      <w:r w:rsidRPr="00506762">
        <w:rPr>
          <w:sz w:val="18"/>
          <w:szCs w:val="18"/>
          <w:lang w:val="fr-FR"/>
        </w:rPr>
        <w:t xml:space="preserve"> MD, D </w:t>
      </w:r>
      <w:proofErr w:type="spellStart"/>
      <w:r w:rsidRPr="00506762">
        <w:rPr>
          <w:sz w:val="18"/>
          <w:szCs w:val="18"/>
          <w:lang w:val="fr-FR"/>
        </w:rPr>
        <w:t>Belhadi</w:t>
      </w:r>
      <w:proofErr w:type="spellEnd"/>
      <w:r w:rsidRPr="00506762">
        <w:rPr>
          <w:sz w:val="18"/>
          <w:szCs w:val="18"/>
          <w:lang w:val="fr-FR"/>
        </w:rPr>
        <w:t xml:space="preserve"> </w:t>
      </w:r>
      <w:proofErr w:type="spellStart"/>
      <w:r w:rsidRPr="00506762">
        <w:rPr>
          <w:sz w:val="18"/>
          <w:szCs w:val="18"/>
          <w:lang w:val="fr-FR"/>
        </w:rPr>
        <w:t>MSc</w:t>
      </w:r>
      <w:proofErr w:type="spellEnd"/>
      <w:r w:rsidRPr="00506762">
        <w:rPr>
          <w:sz w:val="18"/>
          <w:szCs w:val="18"/>
          <w:lang w:val="fr-FR"/>
        </w:rPr>
        <w:t xml:space="preserve">, G </w:t>
      </w:r>
      <w:proofErr w:type="spellStart"/>
      <w:r w:rsidRPr="00506762">
        <w:rPr>
          <w:sz w:val="18"/>
          <w:szCs w:val="18"/>
          <w:lang w:val="fr-FR"/>
        </w:rPr>
        <w:t>Peytavin</w:t>
      </w:r>
      <w:proofErr w:type="spellEnd"/>
      <w:r w:rsidRPr="00506762">
        <w:rPr>
          <w:sz w:val="18"/>
          <w:szCs w:val="18"/>
          <w:lang w:val="fr-FR"/>
        </w:rPr>
        <w:t xml:space="preserve"> </w:t>
      </w:r>
      <w:proofErr w:type="spellStart"/>
      <w:r w:rsidRPr="00506762">
        <w:rPr>
          <w:sz w:val="18"/>
          <w:szCs w:val="18"/>
          <w:lang w:val="fr-FR"/>
        </w:rPr>
        <w:t>PharmD</w:t>
      </w:r>
      <w:proofErr w:type="spellEnd"/>
      <w:r w:rsidRPr="00506762">
        <w:rPr>
          <w:sz w:val="18"/>
          <w:szCs w:val="18"/>
          <w:lang w:val="fr-FR"/>
        </w:rPr>
        <w:t xml:space="preserve">, J Guedj PhD, Prof Y </w:t>
      </w:r>
      <w:proofErr w:type="spellStart"/>
      <w:r w:rsidRPr="00506762">
        <w:rPr>
          <w:sz w:val="18"/>
          <w:szCs w:val="18"/>
          <w:lang w:val="fr-FR"/>
        </w:rPr>
        <w:t>Yazdanpanah</w:t>
      </w:r>
      <w:proofErr w:type="spellEnd"/>
      <w:r w:rsidRPr="00506762">
        <w:rPr>
          <w:sz w:val="18"/>
          <w:szCs w:val="18"/>
          <w:lang w:val="fr-FR"/>
        </w:rPr>
        <w:t xml:space="preserve"> MD, C </w:t>
      </w:r>
      <w:proofErr w:type="spellStart"/>
      <w:r w:rsidRPr="00506762">
        <w:rPr>
          <w:sz w:val="18"/>
          <w:szCs w:val="18"/>
          <w:lang w:val="fr-FR"/>
        </w:rPr>
        <w:t>Burdet</w:t>
      </w:r>
      <w:proofErr w:type="spellEnd"/>
      <w:r w:rsidRPr="00506762">
        <w:rPr>
          <w:sz w:val="18"/>
          <w:szCs w:val="18"/>
          <w:lang w:val="fr-FR"/>
        </w:rPr>
        <w:t xml:space="preserve"> MD, Prof F </w:t>
      </w:r>
      <w:proofErr w:type="spellStart"/>
      <w:r w:rsidRPr="00506762">
        <w:rPr>
          <w:sz w:val="18"/>
          <w:szCs w:val="18"/>
          <w:lang w:val="fr-FR"/>
        </w:rPr>
        <w:t>Mentré</w:t>
      </w:r>
      <w:proofErr w:type="spellEnd"/>
      <w:r w:rsidRPr="00506762">
        <w:rPr>
          <w:sz w:val="18"/>
          <w:szCs w:val="18"/>
          <w:lang w:val="fr-FR"/>
        </w:rPr>
        <w:t xml:space="preserve"> MD);</w:t>
      </w:r>
    </w:p>
    <w:p w14:paraId="18E69B8A" w14:textId="3330B856" w:rsidR="005A2174" w:rsidRPr="00506762" w:rsidRDefault="00E233C5" w:rsidP="00806445">
      <w:pPr>
        <w:rPr>
          <w:sz w:val="18"/>
          <w:szCs w:val="18"/>
          <w:lang w:val="fr-FR"/>
        </w:rPr>
      </w:pPr>
      <w:r w:rsidRPr="00506762">
        <w:rPr>
          <w:sz w:val="18"/>
          <w:szCs w:val="18"/>
          <w:lang w:val="fr-FR"/>
        </w:rPr>
        <w:t xml:space="preserve">Service de Maladies Infectieuses et Tropicales, Hôpital Bichat, AP-HP, Paris, France (N </w:t>
      </w:r>
      <w:proofErr w:type="spellStart"/>
      <w:r w:rsidRPr="00506762">
        <w:rPr>
          <w:sz w:val="18"/>
          <w:szCs w:val="18"/>
          <w:lang w:val="fr-FR"/>
        </w:rPr>
        <w:t>Peiffer-Smadja</w:t>
      </w:r>
      <w:proofErr w:type="spellEnd"/>
      <w:r w:rsidRPr="00506762">
        <w:rPr>
          <w:sz w:val="18"/>
          <w:szCs w:val="18"/>
          <w:lang w:val="fr-FR"/>
        </w:rPr>
        <w:t xml:space="preserve">, Prof Y </w:t>
      </w:r>
      <w:proofErr w:type="spellStart"/>
      <w:r w:rsidRPr="00506762">
        <w:rPr>
          <w:sz w:val="18"/>
          <w:szCs w:val="18"/>
          <w:lang w:val="fr-FR"/>
        </w:rPr>
        <w:t>Yazdanpanah</w:t>
      </w:r>
      <w:proofErr w:type="spellEnd"/>
      <w:r w:rsidRPr="00506762">
        <w:rPr>
          <w:sz w:val="18"/>
          <w:szCs w:val="18"/>
          <w:lang w:val="fr-FR"/>
        </w:rPr>
        <w:t>);</w:t>
      </w:r>
    </w:p>
    <w:p w14:paraId="61E9B4CE" w14:textId="6F1C9202" w:rsidR="005A2174" w:rsidRDefault="00E233C5" w:rsidP="00806445">
      <w:pPr>
        <w:rPr>
          <w:sz w:val="18"/>
          <w:szCs w:val="18"/>
        </w:rPr>
      </w:pPr>
      <w:r>
        <w:rPr>
          <w:sz w:val="18"/>
          <w:szCs w:val="18"/>
        </w:rPr>
        <w:t xml:space="preserve">National Institute for Health Research, Health Protection Research Unit in Healthcare Associated Infections and Antimicrobial Resistance, Imperial College London, London, UK (N </w:t>
      </w:r>
      <w:proofErr w:type="spellStart"/>
      <w:r>
        <w:rPr>
          <w:sz w:val="18"/>
          <w:szCs w:val="18"/>
        </w:rPr>
        <w:t>Peiffer-Smadja</w:t>
      </w:r>
      <w:proofErr w:type="spellEnd"/>
      <w:r>
        <w:rPr>
          <w:sz w:val="18"/>
          <w:szCs w:val="18"/>
        </w:rPr>
        <w:t>);</w:t>
      </w:r>
    </w:p>
    <w:p w14:paraId="5DCA1B1A" w14:textId="361A3D9B" w:rsidR="005A2174" w:rsidRPr="00506762" w:rsidRDefault="00E233C5" w:rsidP="00806445">
      <w:pPr>
        <w:rPr>
          <w:sz w:val="18"/>
          <w:szCs w:val="18"/>
          <w:lang w:val="fr-FR"/>
        </w:rPr>
      </w:pPr>
      <w:r w:rsidRPr="00506762">
        <w:rPr>
          <w:sz w:val="18"/>
          <w:szCs w:val="18"/>
          <w:lang w:val="fr-FR"/>
        </w:rPr>
        <w:t xml:space="preserve">Unité de </w:t>
      </w:r>
      <w:proofErr w:type="spellStart"/>
      <w:r w:rsidRPr="00506762">
        <w:rPr>
          <w:sz w:val="18"/>
          <w:szCs w:val="18"/>
          <w:lang w:val="fr-FR"/>
        </w:rPr>
        <w:t>Glycobiologie</w:t>
      </w:r>
      <w:proofErr w:type="spellEnd"/>
      <w:r w:rsidRPr="00506762">
        <w:rPr>
          <w:sz w:val="18"/>
          <w:szCs w:val="18"/>
          <w:lang w:val="fr-FR"/>
        </w:rPr>
        <w:t xml:space="preserve"> Structurale et Fonctionnelle, Université de Lille, Inserm U1285, CNRS, UMR 8576, Lille, France (Prof J Poissy MD); Pôle de Réanimation, CHU Lille, Lille, France (Prof J Poissy);</w:t>
      </w:r>
    </w:p>
    <w:p w14:paraId="2D7E8D3D" w14:textId="27BA25EC" w:rsidR="005A2174" w:rsidRPr="00506762" w:rsidRDefault="00E233C5" w:rsidP="00806445">
      <w:pPr>
        <w:rPr>
          <w:sz w:val="18"/>
          <w:szCs w:val="18"/>
          <w:lang w:val="fr-FR"/>
        </w:rPr>
      </w:pPr>
      <w:r w:rsidRPr="00506762">
        <w:rPr>
          <w:sz w:val="18"/>
          <w:szCs w:val="18"/>
          <w:lang w:val="fr-FR"/>
        </w:rPr>
        <w:t xml:space="preserve">Département d’Épidémiologie, Biostatistique et Recherche Clinique, Hôpital Bichat, AP-HP, Paris, France (D </w:t>
      </w:r>
      <w:proofErr w:type="spellStart"/>
      <w:r w:rsidRPr="00506762">
        <w:rPr>
          <w:sz w:val="18"/>
          <w:szCs w:val="18"/>
          <w:lang w:val="fr-FR"/>
        </w:rPr>
        <w:t>Belhadi</w:t>
      </w:r>
      <w:proofErr w:type="spellEnd"/>
      <w:r w:rsidRPr="00506762">
        <w:rPr>
          <w:sz w:val="18"/>
          <w:szCs w:val="18"/>
          <w:lang w:val="fr-FR"/>
        </w:rPr>
        <w:t xml:space="preserve">, C </w:t>
      </w:r>
      <w:proofErr w:type="spellStart"/>
      <w:r w:rsidRPr="00506762">
        <w:rPr>
          <w:sz w:val="18"/>
          <w:szCs w:val="18"/>
          <w:lang w:val="fr-FR"/>
        </w:rPr>
        <w:t>Burdet</w:t>
      </w:r>
      <w:proofErr w:type="spellEnd"/>
      <w:r w:rsidRPr="00506762">
        <w:rPr>
          <w:sz w:val="18"/>
          <w:szCs w:val="18"/>
          <w:lang w:val="fr-FR"/>
        </w:rPr>
        <w:t xml:space="preserve">, Prof F </w:t>
      </w:r>
      <w:proofErr w:type="spellStart"/>
      <w:r w:rsidRPr="00506762">
        <w:rPr>
          <w:sz w:val="18"/>
          <w:szCs w:val="18"/>
          <w:lang w:val="fr-FR"/>
        </w:rPr>
        <w:t>Mentré</w:t>
      </w:r>
      <w:proofErr w:type="spellEnd"/>
      <w:r w:rsidRPr="00506762">
        <w:rPr>
          <w:sz w:val="18"/>
          <w:szCs w:val="18"/>
          <w:lang w:val="fr-FR"/>
        </w:rPr>
        <w:t>);</w:t>
      </w:r>
    </w:p>
    <w:p w14:paraId="6AFD1A00" w14:textId="2B4D9492" w:rsidR="005A2174" w:rsidRPr="00506762" w:rsidRDefault="00E233C5" w:rsidP="00806445">
      <w:pPr>
        <w:rPr>
          <w:sz w:val="18"/>
          <w:szCs w:val="18"/>
          <w:lang w:val="fr-FR"/>
        </w:rPr>
      </w:pPr>
      <w:r w:rsidRPr="00506762">
        <w:rPr>
          <w:sz w:val="18"/>
          <w:szCs w:val="18"/>
          <w:lang w:val="fr-FR"/>
        </w:rPr>
        <w:t>Pharmacovigilance, ANRS-MIE, Paris, France (A Diallo MD);</w:t>
      </w:r>
    </w:p>
    <w:p w14:paraId="0ADB5EB9" w14:textId="5A49639A" w:rsidR="005A2174" w:rsidRPr="00506762" w:rsidRDefault="00E233C5" w:rsidP="00806445">
      <w:pPr>
        <w:rPr>
          <w:sz w:val="18"/>
          <w:szCs w:val="18"/>
          <w:lang w:val="fr-FR"/>
        </w:rPr>
      </w:pPr>
      <w:r w:rsidRPr="00506762">
        <w:rPr>
          <w:sz w:val="18"/>
          <w:szCs w:val="18"/>
          <w:lang w:val="fr-FR"/>
        </w:rPr>
        <w:t xml:space="preserve">Laboratoire de </w:t>
      </w:r>
      <w:proofErr w:type="spellStart"/>
      <w:r w:rsidRPr="00506762">
        <w:rPr>
          <w:sz w:val="18"/>
          <w:szCs w:val="18"/>
          <w:lang w:val="fr-FR"/>
        </w:rPr>
        <w:t>PharmacologieToxicologie</w:t>
      </w:r>
      <w:proofErr w:type="spellEnd"/>
      <w:r w:rsidRPr="00506762">
        <w:rPr>
          <w:sz w:val="18"/>
          <w:szCs w:val="18"/>
          <w:lang w:val="fr-FR"/>
        </w:rPr>
        <w:t xml:space="preserve">, AP-HP, Hôpital Bichat Claude Bernard, Paris, France (M-P </w:t>
      </w:r>
      <w:proofErr w:type="spellStart"/>
      <w:r w:rsidRPr="00506762">
        <w:rPr>
          <w:sz w:val="18"/>
          <w:szCs w:val="18"/>
          <w:lang w:val="fr-FR"/>
        </w:rPr>
        <w:t>Lê</w:t>
      </w:r>
      <w:proofErr w:type="spellEnd"/>
      <w:r w:rsidRPr="00506762">
        <w:rPr>
          <w:sz w:val="18"/>
          <w:szCs w:val="18"/>
          <w:lang w:val="fr-FR"/>
        </w:rPr>
        <w:t xml:space="preserve"> </w:t>
      </w:r>
      <w:proofErr w:type="spellStart"/>
      <w:r w:rsidRPr="00506762">
        <w:rPr>
          <w:sz w:val="18"/>
          <w:szCs w:val="18"/>
          <w:lang w:val="fr-FR"/>
        </w:rPr>
        <w:t>PharmD</w:t>
      </w:r>
      <w:proofErr w:type="spellEnd"/>
      <w:r w:rsidRPr="00506762">
        <w:rPr>
          <w:sz w:val="18"/>
          <w:szCs w:val="18"/>
          <w:lang w:val="fr-FR"/>
        </w:rPr>
        <w:t xml:space="preserve">, G </w:t>
      </w:r>
      <w:proofErr w:type="spellStart"/>
      <w:r w:rsidRPr="00506762">
        <w:rPr>
          <w:sz w:val="18"/>
          <w:szCs w:val="18"/>
          <w:lang w:val="fr-FR"/>
        </w:rPr>
        <w:t>Peytavin</w:t>
      </w:r>
      <w:proofErr w:type="spellEnd"/>
      <w:r w:rsidRPr="00506762">
        <w:rPr>
          <w:sz w:val="18"/>
          <w:szCs w:val="18"/>
          <w:lang w:val="fr-FR"/>
        </w:rPr>
        <w:t>);</w:t>
      </w:r>
    </w:p>
    <w:p w14:paraId="1CCDA844" w14:textId="4C7EFE7C" w:rsidR="005A2174" w:rsidRPr="00506762" w:rsidRDefault="00E233C5" w:rsidP="00806445">
      <w:pPr>
        <w:rPr>
          <w:sz w:val="18"/>
          <w:szCs w:val="18"/>
          <w:lang w:val="fr-FR"/>
        </w:rPr>
      </w:pPr>
      <w:r w:rsidRPr="00506762">
        <w:rPr>
          <w:sz w:val="18"/>
          <w:szCs w:val="18"/>
          <w:lang w:val="fr-FR"/>
        </w:rPr>
        <w:t xml:space="preserve">Université de Paris, INSERM, UMRS 1144, Paris, France (M-P </w:t>
      </w:r>
      <w:proofErr w:type="spellStart"/>
      <w:r w:rsidRPr="00506762">
        <w:rPr>
          <w:sz w:val="18"/>
          <w:szCs w:val="18"/>
          <w:lang w:val="fr-FR"/>
        </w:rPr>
        <w:t>Lê</w:t>
      </w:r>
      <w:proofErr w:type="spellEnd"/>
      <w:r w:rsidRPr="00506762">
        <w:rPr>
          <w:sz w:val="18"/>
          <w:szCs w:val="18"/>
          <w:lang w:val="fr-FR"/>
        </w:rPr>
        <w:t>);</w:t>
      </w:r>
    </w:p>
    <w:p w14:paraId="18BCF001" w14:textId="3EF5B855" w:rsidR="005A2174" w:rsidRPr="00506762" w:rsidRDefault="00E233C5" w:rsidP="00806445">
      <w:pPr>
        <w:rPr>
          <w:sz w:val="18"/>
          <w:szCs w:val="18"/>
          <w:lang w:val="fr-FR"/>
        </w:rPr>
      </w:pPr>
      <w:r w:rsidRPr="00506762">
        <w:rPr>
          <w:sz w:val="18"/>
          <w:szCs w:val="18"/>
          <w:lang w:val="fr-FR"/>
        </w:rPr>
        <w:t xml:space="preserve">Service des Maladies Infectieuses, Centre Hospitalier de Luxembourg, Luxembourg, Luxembourg (Prof T </w:t>
      </w:r>
      <w:proofErr w:type="spellStart"/>
      <w:r w:rsidRPr="00506762">
        <w:rPr>
          <w:sz w:val="18"/>
          <w:szCs w:val="18"/>
          <w:lang w:val="fr-FR"/>
        </w:rPr>
        <w:t>Staud</w:t>
      </w:r>
      <w:proofErr w:type="spellEnd"/>
      <w:r w:rsidRPr="00506762">
        <w:rPr>
          <w:sz w:val="18"/>
          <w:szCs w:val="18"/>
          <w:lang w:val="fr-FR"/>
        </w:rPr>
        <w:t xml:space="preserve"> MD);</w:t>
      </w:r>
    </w:p>
    <w:p w14:paraId="23500BCA" w14:textId="73AD742F" w:rsidR="005A2174" w:rsidRPr="00506762" w:rsidRDefault="00E233C5" w:rsidP="00806445">
      <w:pPr>
        <w:rPr>
          <w:sz w:val="18"/>
          <w:szCs w:val="18"/>
          <w:lang w:val="fr-FR"/>
        </w:rPr>
      </w:pPr>
      <w:proofErr w:type="spellStart"/>
      <w:r w:rsidRPr="00506762">
        <w:rPr>
          <w:sz w:val="18"/>
          <w:szCs w:val="18"/>
          <w:lang w:val="fr-FR"/>
        </w:rPr>
        <w:t>Department</w:t>
      </w:r>
      <w:proofErr w:type="spellEnd"/>
      <w:r w:rsidRPr="00506762">
        <w:rPr>
          <w:sz w:val="18"/>
          <w:szCs w:val="18"/>
          <w:lang w:val="fr-FR"/>
        </w:rPr>
        <w:t xml:space="preserve"> of </w:t>
      </w:r>
      <w:proofErr w:type="spellStart"/>
      <w:r w:rsidRPr="00506762">
        <w:rPr>
          <w:sz w:val="18"/>
          <w:szCs w:val="18"/>
          <w:lang w:val="fr-FR"/>
        </w:rPr>
        <w:t>Internal</w:t>
      </w:r>
      <w:proofErr w:type="spellEnd"/>
      <w:r w:rsidRPr="00506762">
        <w:rPr>
          <w:sz w:val="18"/>
          <w:szCs w:val="18"/>
          <w:lang w:val="fr-FR"/>
        </w:rPr>
        <w:t xml:space="preserve"> </w:t>
      </w:r>
      <w:proofErr w:type="spellStart"/>
      <w:r w:rsidRPr="00506762">
        <w:rPr>
          <w:sz w:val="18"/>
          <w:szCs w:val="18"/>
          <w:lang w:val="fr-FR"/>
        </w:rPr>
        <w:t>Medicine</w:t>
      </w:r>
      <w:proofErr w:type="spellEnd"/>
      <w:r w:rsidRPr="00506762">
        <w:rPr>
          <w:sz w:val="18"/>
          <w:szCs w:val="18"/>
          <w:lang w:val="fr-FR"/>
        </w:rPr>
        <w:t xml:space="preserve"> III </w:t>
      </w:r>
      <w:proofErr w:type="spellStart"/>
      <w:r w:rsidRPr="00506762">
        <w:rPr>
          <w:sz w:val="18"/>
          <w:szCs w:val="18"/>
          <w:lang w:val="fr-FR"/>
        </w:rPr>
        <w:t>with</w:t>
      </w:r>
      <w:proofErr w:type="spellEnd"/>
      <w:r w:rsidRPr="00506762">
        <w:rPr>
          <w:sz w:val="18"/>
          <w:szCs w:val="18"/>
          <w:lang w:val="fr-FR"/>
        </w:rPr>
        <w:t xml:space="preserve"> </w:t>
      </w:r>
      <w:proofErr w:type="spellStart"/>
      <w:r w:rsidRPr="00506762">
        <w:rPr>
          <w:sz w:val="18"/>
          <w:szCs w:val="18"/>
          <w:lang w:val="fr-FR"/>
        </w:rPr>
        <w:t>Haematology</w:t>
      </w:r>
      <w:proofErr w:type="spellEnd"/>
      <w:r w:rsidRPr="00506762">
        <w:rPr>
          <w:sz w:val="18"/>
          <w:szCs w:val="18"/>
          <w:lang w:val="fr-FR"/>
        </w:rPr>
        <w:t xml:space="preserve">, </w:t>
      </w:r>
      <w:proofErr w:type="spellStart"/>
      <w:r w:rsidRPr="00506762">
        <w:rPr>
          <w:sz w:val="18"/>
          <w:szCs w:val="18"/>
          <w:lang w:val="fr-FR"/>
        </w:rPr>
        <w:t>Medical</w:t>
      </w:r>
      <w:proofErr w:type="spellEnd"/>
      <w:r w:rsidRPr="00506762">
        <w:rPr>
          <w:sz w:val="18"/>
          <w:szCs w:val="18"/>
          <w:lang w:val="fr-FR"/>
        </w:rPr>
        <w:t xml:space="preserve"> </w:t>
      </w:r>
      <w:proofErr w:type="spellStart"/>
      <w:r w:rsidRPr="00506762">
        <w:rPr>
          <w:sz w:val="18"/>
          <w:szCs w:val="18"/>
          <w:lang w:val="fr-FR"/>
        </w:rPr>
        <w:t>Oncology</w:t>
      </w:r>
      <w:proofErr w:type="spellEnd"/>
      <w:r w:rsidRPr="00506762">
        <w:rPr>
          <w:sz w:val="18"/>
          <w:szCs w:val="18"/>
          <w:lang w:val="fr-FR"/>
        </w:rPr>
        <w:t xml:space="preserve">, </w:t>
      </w:r>
      <w:proofErr w:type="spellStart"/>
      <w:r w:rsidRPr="00506762">
        <w:rPr>
          <w:sz w:val="18"/>
          <w:szCs w:val="18"/>
          <w:lang w:val="fr-FR"/>
        </w:rPr>
        <w:t>Haemostaseology</w:t>
      </w:r>
      <w:proofErr w:type="spellEnd"/>
      <w:r w:rsidRPr="00506762">
        <w:rPr>
          <w:sz w:val="18"/>
          <w:szCs w:val="18"/>
          <w:lang w:val="fr-FR"/>
        </w:rPr>
        <w:t xml:space="preserve">, </w:t>
      </w:r>
      <w:proofErr w:type="spellStart"/>
      <w:r w:rsidRPr="00506762">
        <w:rPr>
          <w:sz w:val="18"/>
          <w:szCs w:val="18"/>
          <w:lang w:val="fr-FR"/>
        </w:rPr>
        <w:t>Infectiology</w:t>
      </w:r>
      <w:proofErr w:type="spellEnd"/>
      <w:r w:rsidRPr="00506762">
        <w:rPr>
          <w:sz w:val="18"/>
          <w:szCs w:val="18"/>
          <w:lang w:val="fr-FR"/>
        </w:rPr>
        <w:t xml:space="preserve"> and </w:t>
      </w:r>
      <w:proofErr w:type="spellStart"/>
      <w:r w:rsidRPr="00506762">
        <w:rPr>
          <w:sz w:val="18"/>
          <w:szCs w:val="18"/>
          <w:lang w:val="fr-FR"/>
        </w:rPr>
        <w:t>Rheumatology</w:t>
      </w:r>
      <w:proofErr w:type="spellEnd"/>
      <w:r w:rsidRPr="00506762">
        <w:rPr>
          <w:sz w:val="18"/>
          <w:szCs w:val="18"/>
          <w:lang w:val="fr-FR"/>
        </w:rPr>
        <w:t xml:space="preserve">, </w:t>
      </w:r>
      <w:proofErr w:type="spellStart"/>
      <w:r w:rsidRPr="00506762">
        <w:rPr>
          <w:sz w:val="18"/>
          <w:szCs w:val="18"/>
          <w:lang w:val="fr-FR"/>
        </w:rPr>
        <w:t>Oncologic</w:t>
      </w:r>
      <w:proofErr w:type="spellEnd"/>
      <w:r w:rsidRPr="00506762">
        <w:rPr>
          <w:sz w:val="18"/>
          <w:szCs w:val="18"/>
          <w:lang w:val="fr-FR"/>
        </w:rPr>
        <w:t xml:space="preserve"> Center, Salzburg Cancer </w:t>
      </w:r>
      <w:proofErr w:type="spellStart"/>
      <w:r w:rsidRPr="00506762">
        <w:rPr>
          <w:sz w:val="18"/>
          <w:szCs w:val="18"/>
          <w:lang w:val="fr-FR"/>
        </w:rPr>
        <w:t>Research</w:t>
      </w:r>
      <w:proofErr w:type="spellEnd"/>
      <w:r w:rsidRPr="00506762">
        <w:rPr>
          <w:sz w:val="18"/>
          <w:szCs w:val="18"/>
          <w:lang w:val="fr-FR"/>
        </w:rPr>
        <w:t xml:space="preserve"> Institute—</w:t>
      </w:r>
      <w:proofErr w:type="spellStart"/>
      <w:r w:rsidRPr="00506762">
        <w:rPr>
          <w:sz w:val="18"/>
          <w:szCs w:val="18"/>
          <w:lang w:val="fr-FR"/>
        </w:rPr>
        <w:t>Laboratory</w:t>
      </w:r>
      <w:proofErr w:type="spellEnd"/>
      <w:r w:rsidRPr="00506762">
        <w:rPr>
          <w:sz w:val="18"/>
          <w:szCs w:val="18"/>
          <w:lang w:val="fr-FR"/>
        </w:rPr>
        <w:t xml:space="preserve"> for </w:t>
      </w:r>
      <w:proofErr w:type="spellStart"/>
      <w:r w:rsidRPr="00506762">
        <w:rPr>
          <w:sz w:val="18"/>
          <w:szCs w:val="18"/>
          <w:lang w:val="fr-FR"/>
        </w:rPr>
        <w:t>Immunological</w:t>
      </w:r>
      <w:proofErr w:type="spellEnd"/>
      <w:r w:rsidRPr="00506762">
        <w:rPr>
          <w:sz w:val="18"/>
          <w:szCs w:val="18"/>
          <w:lang w:val="fr-FR"/>
        </w:rPr>
        <w:t xml:space="preserve"> and </w:t>
      </w:r>
      <w:proofErr w:type="spellStart"/>
      <w:r w:rsidRPr="00506762">
        <w:rPr>
          <w:sz w:val="18"/>
          <w:szCs w:val="18"/>
          <w:lang w:val="fr-FR"/>
        </w:rPr>
        <w:t>Molecular</w:t>
      </w:r>
      <w:proofErr w:type="spellEnd"/>
      <w:r w:rsidRPr="00506762">
        <w:rPr>
          <w:sz w:val="18"/>
          <w:szCs w:val="18"/>
          <w:lang w:val="fr-FR"/>
        </w:rPr>
        <w:t xml:space="preserve"> Cancer </w:t>
      </w:r>
      <w:proofErr w:type="spellStart"/>
      <w:r w:rsidRPr="00506762">
        <w:rPr>
          <w:sz w:val="18"/>
          <w:szCs w:val="18"/>
          <w:lang w:val="fr-FR"/>
        </w:rPr>
        <w:t>Research</w:t>
      </w:r>
      <w:proofErr w:type="spellEnd"/>
      <w:r w:rsidRPr="00506762">
        <w:rPr>
          <w:sz w:val="18"/>
          <w:szCs w:val="18"/>
          <w:lang w:val="fr-FR"/>
        </w:rPr>
        <w:t xml:space="preserve">, </w:t>
      </w:r>
      <w:proofErr w:type="spellStart"/>
      <w:r w:rsidRPr="00506762">
        <w:rPr>
          <w:sz w:val="18"/>
          <w:szCs w:val="18"/>
          <w:lang w:val="fr-FR"/>
        </w:rPr>
        <w:t>Paracelsus</w:t>
      </w:r>
      <w:proofErr w:type="spellEnd"/>
      <w:r w:rsidRPr="00506762">
        <w:rPr>
          <w:sz w:val="18"/>
          <w:szCs w:val="18"/>
          <w:lang w:val="fr-FR"/>
        </w:rPr>
        <w:t xml:space="preserve"> </w:t>
      </w:r>
      <w:proofErr w:type="spellStart"/>
      <w:r w:rsidRPr="00506762">
        <w:rPr>
          <w:sz w:val="18"/>
          <w:szCs w:val="18"/>
          <w:lang w:val="fr-FR"/>
        </w:rPr>
        <w:t>Medical</w:t>
      </w:r>
      <w:proofErr w:type="spellEnd"/>
      <w:r w:rsidRPr="00506762">
        <w:rPr>
          <w:sz w:val="18"/>
          <w:szCs w:val="18"/>
          <w:lang w:val="fr-FR"/>
        </w:rPr>
        <w:t xml:space="preserve"> </w:t>
      </w:r>
      <w:proofErr w:type="spellStart"/>
      <w:r w:rsidRPr="00506762">
        <w:rPr>
          <w:sz w:val="18"/>
          <w:szCs w:val="18"/>
          <w:lang w:val="fr-FR"/>
        </w:rPr>
        <w:t>University</w:t>
      </w:r>
      <w:proofErr w:type="spellEnd"/>
      <w:r w:rsidRPr="00506762">
        <w:rPr>
          <w:sz w:val="18"/>
          <w:szCs w:val="18"/>
          <w:lang w:val="fr-FR"/>
        </w:rPr>
        <w:t xml:space="preserve"> Salzburg, Salzburg, </w:t>
      </w:r>
      <w:proofErr w:type="spellStart"/>
      <w:r w:rsidRPr="00506762">
        <w:rPr>
          <w:sz w:val="18"/>
          <w:szCs w:val="18"/>
          <w:lang w:val="fr-FR"/>
        </w:rPr>
        <w:t>Austria</w:t>
      </w:r>
      <w:proofErr w:type="spellEnd"/>
      <w:r w:rsidRPr="00506762">
        <w:rPr>
          <w:sz w:val="18"/>
          <w:szCs w:val="18"/>
          <w:lang w:val="fr-FR"/>
        </w:rPr>
        <w:t xml:space="preserve"> (Prof R </w:t>
      </w:r>
      <w:proofErr w:type="spellStart"/>
      <w:r w:rsidRPr="00506762">
        <w:rPr>
          <w:sz w:val="18"/>
          <w:szCs w:val="18"/>
          <w:lang w:val="fr-FR"/>
        </w:rPr>
        <w:t>Greil</w:t>
      </w:r>
      <w:proofErr w:type="spellEnd"/>
      <w:r w:rsidRPr="00506762">
        <w:rPr>
          <w:sz w:val="18"/>
          <w:szCs w:val="18"/>
          <w:lang w:val="fr-FR"/>
        </w:rPr>
        <w:t xml:space="preserve"> MD); Cancer Cluster Salzburg, Salzburg, </w:t>
      </w:r>
      <w:proofErr w:type="spellStart"/>
      <w:r w:rsidRPr="00506762">
        <w:rPr>
          <w:sz w:val="18"/>
          <w:szCs w:val="18"/>
          <w:lang w:val="fr-FR"/>
        </w:rPr>
        <w:t>Austria</w:t>
      </w:r>
      <w:proofErr w:type="spellEnd"/>
      <w:r w:rsidRPr="00506762">
        <w:rPr>
          <w:sz w:val="18"/>
          <w:szCs w:val="18"/>
          <w:lang w:val="fr-FR"/>
        </w:rPr>
        <w:t xml:space="preserve"> (Prof R </w:t>
      </w:r>
      <w:proofErr w:type="spellStart"/>
      <w:r w:rsidRPr="00506762">
        <w:rPr>
          <w:sz w:val="18"/>
          <w:szCs w:val="18"/>
          <w:lang w:val="fr-FR"/>
        </w:rPr>
        <w:t>Greil</w:t>
      </w:r>
      <w:proofErr w:type="spellEnd"/>
      <w:r w:rsidRPr="00506762">
        <w:rPr>
          <w:sz w:val="18"/>
          <w:szCs w:val="18"/>
          <w:lang w:val="fr-FR"/>
        </w:rPr>
        <w:t>);</w:t>
      </w:r>
    </w:p>
    <w:p w14:paraId="50E10B6A" w14:textId="604F3113" w:rsidR="005A2174" w:rsidRPr="00506762" w:rsidRDefault="00E233C5" w:rsidP="00806445">
      <w:pPr>
        <w:rPr>
          <w:sz w:val="18"/>
          <w:szCs w:val="18"/>
          <w:lang w:val="pt-PT"/>
        </w:rPr>
      </w:pPr>
      <w:r w:rsidRPr="00506762">
        <w:rPr>
          <w:sz w:val="18"/>
          <w:szCs w:val="18"/>
          <w:lang w:val="pt-PT"/>
        </w:rPr>
        <w:t>AGMT, Salzburg, Austria (Prof R Greil);</w:t>
      </w:r>
    </w:p>
    <w:p w14:paraId="647FC2D6" w14:textId="591A856F" w:rsidR="005A2174" w:rsidRPr="00506762" w:rsidRDefault="00E233C5" w:rsidP="00806445">
      <w:pPr>
        <w:rPr>
          <w:sz w:val="18"/>
          <w:szCs w:val="18"/>
          <w:lang w:val="pt-PT"/>
        </w:rPr>
      </w:pPr>
      <w:r w:rsidRPr="00506762">
        <w:rPr>
          <w:sz w:val="18"/>
          <w:szCs w:val="18"/>
          <w:lang w:val="pt-PT"/>
        </w:rPr>
        <w:t>Emergency and Intensive Care Department,Centro Hospitalar São João, Porto, Portugal (Prof J-A Paiva MD); Faculty of Medicine, Universidade do Porto, Porto, Portugal (Prof J-A Paiva);</w:t>
      </w:r>
    </w:p>
    <w:p w14:paraId="22B14771" w14:textId="3060EE4A" w:rsidR="00E233C5" w:rsidRPr="00506762" w:rsidRDefault="00E233C5" w:rsidP="00806445">
      <w:pPr>
        <w:rPr>
          <w:sz w:val="18"/>
          <w:szCs w:val="18"/>
          <w:lang w:val="fr-FR"/>
        </w:rPr>
      </w:pPr>
      <w:r w:rsidRPr="00506762">
        <w:rPr>
          <w:sz w:val="18"/>
          <w:szCs w:val="18"/>
          <w:lang w:val="fr-FR"/>
        </w:rPr>
        <w:t xml:space="preserve">Sorbonne Université, Inserm, Institut Pierre-Louis d’Épidémiologie et de Santé Publique, Paris, France (D </w:t>
      </w:r>
      <w:proofErr w:type="spellStart"/>
      <w:r w:rsidRPr="00506762">
        <w:rPr>
          <w:sz w:val="18"/>
          <w:szCs w:val="18"/>
          <w:lang w:val="fr-FR"/>
        </w:rPr>
        <w:t>Costagliola</w:t>
      </w:r>
      <w:proofErr w:type="spellEnd"/>
      <w:r w:rsidRPr="00506762">
        <w:rPr>
          <w:sz w:val="18"/>
          <w:szCs w:val="18"/>
          <w:lang w:val="fr-FR"/>
        </w:rPr>
        <w:t xml:space="preserve"> PhD)</w:t>
      </w:r>
    </w:p>
    <w:p w14:paraId="11A24BFA" w14:textId="3A998C09" w:rsidR="00E233C5" w:rsidRPr="00506762" w:rsidRDefault="00E233C5" w:rsidP="00806445">
      <w:pPr>
        <w:rPr>
          <w:sz w:val="18"/>
          <w:szCs w:val="18"/>
          <w:lang w:val="fr-FR"/>
        </w:rPr>
      </w:pPr>
    </w:p>
    <w:p w14:paraId="2F9E0106" w14:textId="6CD9B963" w:rsidR="00E233C5" w:rsidRPr="00E233C5" w:rsidRDefault="00E233C5" w:rsidP="00806445">
      <w:pPr>
        <w:rPr>
          <w:b/>
          <w:i/>
          <w:sz w:val="20"/>
          <w:szCs w:val="20"/>
        </w:rPr>
      </w:pPr>
      <w:r>
        <w:rPr>
          <w:b/>
          <w:i/>
          <w:sz w:val="20"/>
          <w:szCs w:val="20"/>
        </w:rPr>
        <w:t>The lancet infectious diseases</w:t>
      </w:r>
    </w:p>
    <w:p w14:paraId="4ACEBFFC" w14:textId="78A81463" w:rsidR="00E233C5" w:rsidRPr="00E233C5" w:rsidRDefault="00E233C5" w:rsidP="00806445">
      <w:pPr>
        <w:rPr>
          <w:b/>
          <w:sz w:val="18"/>
          <w:szCs w:val="18"/>
        </w:rPr>
      </w:pPr>
    </w:p>
    <w:p w14:paraId="6323251B" w14:textId="3090718D" w:rsidR="00E233C5" w:rsidRDefault="00D11DF3" w:rsidP="00806445">
      <w:pPr>
        <w:rPr>
          <w:b/>
        </w:rPr>
      </w:pPr>
      <w:hyperlink r:id="rId9" w:history="1">
        <w:r w:rsidR="005A2174">
          <w:rPr>
            <w:rStyle w:val="Lienhypertexte"/>
            <w:b/>
          </w:rPr>
          <w:t>https://doi.org/10.1016/S1473-3099(21)00485-0</w:t>
        </w:r>
      </w:hyperlink>
    </w:p>
    <w:p w14:paraId="3E23A617" w14:textId="6C4C4D27" w:rsidR="009431B3" w:rsidRDefault="009431B3" w:rsidP="00267DF0"/>
    <w:p w14:paraId="2B08E578" w14:textId="77777777" w:rsidR="00AE46C2" w:rsidRPr="00C85390" w:rsidRDefault="00AE46C2" w:rsidP="00267DF0"/>
    <w:p w14:paraId="78A7959F" w14:textId="2388C106" w:rsidR="00075ACA" w:rsidRDefault="00075ACA" w:rsidP="00267DF0">
      <w:pPr>
        <w:pStyle w:val="Chapo"/>
        <w:jc w:val="both"/>
      </w:pPr>
      <w:r>
        <w:t>Press contact</w:t>
      </w:r>
    </w:p>
    <w:p w14:paraId="5061CEB5" w14:textId="77777777" w:rsidR="003A1609" w:rsidRDefault="003A1609" w:rsidP="00267DF0">
      <w:pPr>
        <w:pStyle w:val="Chapo"/>
        <w:jc w:val="both"/>
      </w:pPr>
    </w:p>
    <w:p w14:paraId="5023E9B9" w14:textId="5343D330" w:rsidR="009431B3" w:rsidRDefault="003A1609" w:rsidP="003A1609">
      <w:pPr>
        <w:pStyle w:val="Chapo"/>
        <w:jc w:val="both"/>
      </w:pPr>
      <w:proofErr w:type="spellStart"/>
      <w:r>
        <w:t>Inserm</w:t>
      </w:r>
      <w:proofErr w:type="spellEnd"/>
    </w:p>
    <w:p w14:paraId="34C4AB8E" w14:textId="6E00E6C9" w:rsidR="009E3503" w:rsidRPr="00AE46C2" w:rsidRDefault="00D11DF3" w:rsidP="009431B3">
      <w:pPr>
        <w:pStyle w:val="Paragraphedeliste"/>
        <w:rPr>
          <w:color w:val="0000FF"/>
          <w:u w:val="single"/>
        </w:rPr>
      </w:pPr>
      <w:hyperlink r:id="rId10" w:history="1">
        <w:r w:rsidR="005A2174">
          <w:rPr>
            <w:rStyle w:val="Lienhypertexte"/>
          </w:rPr>
          <w:t>presse@inserm.fr</w:t>
        </w:r>
      </w:hyperlink>
    </w:p>
    <w:sectPr w:rsidR="009E3503" w:rsidRPr="00AE46C2" w:rsidSect="00AE46C2">
      <w:pgSz w:w="11906" w:h="16838"/>
      <w:pgMar w:top="709"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03B3" w14:textId="77777777" w:rsidR="00982FE9" w:rsidRDefault="00982FE9" w:rsidP="00D77CD9">
      <w:r>
        <w:separator/>
      </w:r>
    </w:p>
  </w:endnote>
  <w:endnote w:type="continuationSeparator" w:id="0">
    <w:p w14:paraId="5A928DE9" w14:textId="77777777" w:rsidR="00982FE9" w:rsidRDefault="00982FE9" w:rsidP="00D7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3438" w14:textId="77777777" w:rsidR="00982FE9" w:rsidRDefault="00982FE9" w:rsidP="00D77CD9">
      <w:r>
        <w:separator/>
      </w:r>
    </w:p>
  </w:footnote>
  <w:footnote w:type="continuationSeparator" w:id="0">
    <w:p w14:paraId="53158677" w14:textId="77777777" w:rsidR="00982FE9" w:rsidRDefault="00982FE9" w:rsidP="00D77CD9">
      <w:r>
        <w:continuationSeparator/>
      </w:r>
    </w:p>
  </w:footnote>
  <w:footnote w:id="1">
    <w:p w14:paraId="330FF2B5" w14:textId="2AFEA0E1" w:rsidR="003A1E2F" w:rsidRPr="00DA4DC5" w:rsidRDefault="003A1E2F">
      <w:pPr>
        <w:pStyle w:val="Notedebasdepage"/>
        <w:rPr>
          <w:rStyle w:val="Lienhypertexte"/>
          <w:sz w:val="18"/>
          <w:szCs w:val="18"/>
        </w:rPr>
      </w:pPr>
      <w:r w:rsidRPr="00DA4DC5">
        <w:rPr>
          <w:rStyle w:val="Appelnotedebasdep"/>
          <w:sz w:val="18"/>
          <w:szCs w:val="18"/>
        </w:rPr>
        <w:footnoteRef/>
      </w:r>
      <w:r w:rsidRPr="00DA4DC5">
        <w:rPr>
          <w:sz w:val="18"/>
          <w:szCs w:val="18"/>
        </w:rPr>
        <w:t xml:space="preserve"> </w:t>
      </w:r>
      <w:hyperlink r:id="rId1" w:history="1">
        <w:r w:rsidRPr="00DA4DC5">
          <w:rPr>
            <w:rStyle w:val="Lienhypertexte"/>
            <w:sz w:val="18"/>
            <w:szCs w:val="18"/>
          </w:rPr>
          <w:t>https://cordis.europa.eu/project/id/101015736</w:t>
        </w:r>
      </w:hyperlink>
    </w:p>
    <w:p w14:paraId="12B8B1FE" w14:textId="14359E4C" w:rsidR="003A1E2F" w:rsidRPr="00DA4DC5" w:rsidRDefault="00DA4DC5">
      <w:pPr>
        <w:pStyle w:val="Notedebasdepage"/>
        <w:rPr>
          <w:sz w:val="18"/>
          <w:szCs w:val="18"/>
        </w:rPr>
      </w:pPr>
      <w:r w:rsidRPr="00DA4DC5">
        <w:rPr>
          <w:sz w:val="18"/>
          <w:szCs w:val="18"/>
        </w:rPr>
        <w:t xml:space="preserve">Funded by Europe (European Union Horizon 2020 </w:t>
      </w:r>
      <w:proofErr w:type="spellStart"/>
      <w:r w:rsidRPr="00DA4DC5">
        <w:rPr>
          <w:sz w:val="18"/>
          <w:szCs w:val="18"/>
        </w:rPr>
        <w:t>programme</w:t>
      </w:r>
      <w:proofErr w:type="spellEnd"/>
      <w:r w:rsidRPr="00DA4DC5">
        <w:rPr>
          <w:sz w:val="18"/>
          <w:szCs w:val="18"/>
        </w:rPr>
        <w:t xml:space="preserve"> for research and innovation)</w:t>
      </w:r>
      <w:r w:rsidR="00D11DF3">
        <w:rPr>
          <w:sz w:val="18"/>
          <w:szCs w:val="18"/>
        </w:rPr>
        <w:t xml:space="preserve"> under the grant agreement </w:t>
      </w:r>
      <w:r w:rsidR="00D11DF3" w:rsidRPr="00D11DF3">
        <w:rPr>
          <w:sz w:val="18"/>
          <w:szCs w:val="18"/>
        </w:rPr>
        <w:t>ID: 101015736</w:t>
      </w:r>
      <w:r w:rsidRPr="00DA4DC5">
        <w:rPr>
          <w:sz w:val="18"/>
          <w:szCs w:val="18"/>
        </w:rPr>
        <w:t xml:space="preserve">, </w:t>
      </w:r>
      <w:proofErr w:type="spellStart"/>
      <w:r w:rsidRPr="00DA4DC5">
        <w:rPr>
          <w:sz w:val="18"/>
          <w:szCs w:val="18"/>
        </w:rPr>
        <w:t>DisCoVeRy</w:t>
      </w:r>
      <w:proofErr w:type="spellEnd"/>
      <w:r w:rsidRPr="00DA4DC5">
        <w:rPr>
          <w:sz w:val="18"/>
          <w:szCs w:val="18"/>
        </w:rPr>
        <w:t xml:space="preserve"> is now the research axis 1 of the EU-RESPONSE project (European </w:t>
      </w:r>
      <w:proofErr w:type="spellStart"/>
      <w:r w:rsidRPr="00DA4DC5">
        <w:rPr>
          <w:sz w:val="18"/>
          <w:szCs w:val="18"/>
        </w:rPr>
        <w:t>Reasearch</w:t>
      </w:r>
      <w:proofErr w:type="spellEnd"/>
      <w:r w:rsidRPr="00DA4DC5">
        <w:rPr>
          <w:sz w:val="18"/>
          <w:szCs w:val="18"/>
        </w:rPr>
        <w:t xml:space="preserve"> and Preparedness Network for Pandemics and Emerging Infectious Diseases), which brings together 21 partners (clinics, hospitals, universities...) from 13 countries of the European Union, Norway, Switzerland and Turkey.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90"/>
    <w:rsid w:val="00023334"/>
    <w:rsid w:val="00051285"/>
    <w:rsid w:val="00055586"/>
    <w:rsid w:val="00071C0B"/>
    <w:rsid w:val="00075ACA"/>
    <w:rsid w:val="00085A02"/>
    <w:rsid w:val="00090D97"/>
    <w:rsid w:val="00097E5F"/>
    <w:rsid w:val="000A1A53"/>
    <w:rsid w:val="000C792E"/>
    <w:rsid w:val="001302F1"/>
    <w:rsid w:val="0015466C"/>
    <w:rsid w:val="001A1CD1"/>
    <w:rsid w:val="00202CD1"/>
    <w:rsid w:val="00207E15"/>
    <w:rsid w:val="002444B6"/>
    <w:rsid w:val="00262690"/>
    <w:rsid w:val="00267DF0"/>
    <w:rsid w:val="00275950"/>
    <w:rsid w:val="002C526A"/>
    <w:rsid w:val="003A1609"/>
    <w:rsid w:val="003A1E2F"/>
    <w:rsid w:val="003A525F"/>
    <w:rsid w:val="00444196"/>
    <w:rsid w:val="0046724D"/>
    <w:rsid w:val="004676BE"/>
    <w:rsid w:val="00476FF6"/>
    <w:rsid w:val="004B0417"/>
    <w:rsid w:val="004B099E"/>
    <w:rsid w:val="004B0FAF"/>
    <w:rsid w:val="004E37A0"/>
    <w:rsid w:val="004E6A4A"/>
    <w:rsid w:val="004F13A1"/>
    <w:rsid w:val="00506762"/>
    <w:rsid w:val="0052029B"/>
    <w:rsid w:val="0052458B"/>
    <w:rsid w:val="00536783"/>
    <w:rsid w:val="00545A4D"/>
    <w:rsid w:val="00573233"/>
    <w:rsid w:val="005A2174"/>
    <w:rsid w:val="005B4153"/>
    <w:rsid w:val="005C6165"/>
    <w:rsid w:val="005D1F1A"/>
    <w:rsid w:val="00613AF5"/>
    <w:rsid w:val="00631710"/>
    <w:rsid w:val="006B2030"/>
    <w:rsid w:val="006C21D1"/>
    <w:rsid w:val="006C2A6E"/>
    <w:rsid w:val="00737545"/>
    <w:rsid w:val="00761836"/>
    <w:rsid w:val="00782779"/>
    <w:rsid w:val="00805463"/>
    <w:rsid w:val="00806445"/>
    <w:rsid w:val="00815B95"/>
    <w:rsid w:val="00816DA8"/>
    <w:rsid w:val="00832FB0"/>
    <w:rsid w:val="008E756E"/>
    <w:rsid w:val="009431B3"/>
    <w:rsid w:val="009468DA"/>
    <w:rsid w:val="00964EC7"/>
    <w:rsid w:val="00974875"/>
    <w:rsid w:val="00982FE9"/>
    <w:rsid w:val="00987B32"/>
    <w:rsid w:val="009B0BDE"/>
    <w:rsid w:val="009E3503"/>
    <w:rsid w:val="009F3864"/>
    <w:rsid w:val="00A248AE"/>
    <w:rsid w:val="00A742AD"/>
    <w:rsid w:val="00A92C2D"/>
    <w:rsid w:val="00AE46C2"/>
    <w:rsid w:val="00B21FA0"/>
    <w:rsid w:val="00B24048"/>
    <w:rsid w:val="00B44C2C"/>
    <w:rsid w:val="00B66428"/>
    <w:rsid w:val="00B66D88"/>
    <w:rsid w:val="00B70003"/>
    <w:rsid w:val="00BA6455"/>
    <w:rsid w:val="00BB63A7"/>
    <w:rsid w:val="00BC044A"/>
    <w:rsid w:val="00C01342"/>
    <w:rsid w:val="00C06EC9"/>
    <w:rsid w:val="00C3190C"/>
    <w:rsid w:val="00C43355"/>
    <w:rsid w:val="00C6546B"/>
    <w:rsid w:val="00C85390"/>
    <w:rsid w:val="00C875CB"/>
    <w:rsid w:val="00C9273F"/>
    <w:rsid w:val="00CD474E"/>
    <w:rsid w:val="00CD5ACE"/>
    <w:rsid w:val="00D11DF3"/>
    <w:rsid w:val="00D13465"/>
    <w:rsid w:val="00D60E72"/>
    <w:rsid w:val="00D754C8"/>
    <w:rsid w:val="00D77CD9"/>
    <w:rsid w:val="00D82D34"/>
    <w:rsid w:val="00D8734C"/>
    <w:rsid w:val="00DA4DC5"/>
    <w:rsid w:val="00DB2340"/>
    <w:rsid w:val="00DC2864"/>
    <w:rsid w:val="00DF0428"/>
    <w:rsid w:val="00E233C5"/>
    <w:rsid w:val="00E50B56"/>
    <w:rsid w:val="00E86F78"/>
    <w:rsid w:val="00E90E25"/>
    <w:rsid w:val="00EB4B80"/>
    <w:rsid w:val="00EC0418"/>
    <w:rsid w:val="00ED36A2"/>
    <w:rsid w:val="00EE63E5"/>
    <w:rsid w:val="00F248A5"/>
    <w:rsid w:val="00F353A1"/>
    <w:rsid w:val="00F51F33"/>
    <w:rsid w:val="00F85C47"/>
    <w:rsid w:val="00F90B32"/>
    <w:rsid w:val="00FA69E4"/>
    <w:rsid w:val="00FA7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36F"/>
  <w15:docId w15:val="{B7A69604-DB78-4B18-A877-A823552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CP"/>
    <w:qFormat/>
    <w:rsid w:val="00C01342"/>
    <w:pPr>
      <w:jc w:val="both"/>
    </w:pPr>
    <w:rPr>
      <w:rFonts w:ascii="Arial" w:hAnsi="Arial"/>
      <w:sz w:val="22"/>
      <w:szCs w:val="24"/>
    </w:rPr>
  </w:style>
  <w:style w:type="paragraph" w:styleId="Titre1">
    <w:name w:val="heading 1"/>
    <w:basedOn w:val="Normal"/>
    <w:next w:val="Normal"/>
    <w:link w:val="Titre1Car"/>
    <w:autoRedefine/>
    <w:qFormat/>
    <w:rsid w:val="00C01342"/>
    <w:pPr>
      <w:keepNext/>
      <w:spacing w:before="240" w:after="6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1342"/>
    <w:rPr>
      <w:rFonts w:ascii="Arial" w:eastAsia="Times New Roman" w:hAnsi="Arial" w:cs="Times New Roman"/>
      <w:b/>
      <w:bCs/>
      <w:kern w:val="32"/>
      <w:sz w:val="28"/>
      <w:szCs w:val="32"/>
      <w:lang w:eastAsia="fr-FR"/>
    </w:rPr>
  </w:style>
  <w:style w:type="paragraph" w:styleId="Textedebulles">
    <w:name w:val="Balloon Text"/>
    <w:basedOn w:val="Normal"/>
    <w:link w:val="TextedebullesCar"/>
    <w:uiPriority w:val="99"/>
    <w:semiHidden/>
    <w:unhideWhenUsed/>
    <w:rsid w:val="00075ACA"/>
    <w:rPr>
      <w:rFonts w:ascii="Tahoma" w:hAnsi="Tahoma" w:cs="Tahoma"/>
      <w:sz w:val="16"/>
      <w:szCs w:val="16"/>
    </w:rPr>
  </w:style>
  <w:style w:type="character" w:customStyle="1" w:styleId="TextedebullesCar">
    <w:name w:val="Texte de bulles Car"/>
    <w:link w:val="Textedebulles"/>
    <w:uiPriority w:val="99"/>
    <w:semiHidden/>
    <w:rsid w:val="00075ACA"/>
    <w:rPr>
      <w:rFonts w:ascii="Tahoma" w:hAnsi="Tahoma" w:cs="Tahoma"/>
      <w:sz w:val="16"/>
      <w:szCs w:val="16"/>
      <w:lang w:eastAsia="fr-FR"/>
    </w:rPr>
  </w:style>
  <w:style w:type="paragraph" w:customStyle="1" w:styleId="Infopresse">
    <w:name w:val="Info presse"/>
    <w:basedOn w:val="Normal"/>
    <w:link w:val="InfopresseCar"/>
    <w:qFormat/>
    <w:rsid w:val="00075ACA"/>
    <w:pPr>
      <w:pBdr>
        <w:bottom w:val="single" w:sz="18" w:space="1" w:color="auto"/>
      </w:pBdr>
      <w:jc w:val="left"/>
    </w:pPr>
    <w:rPr>
      <w:b/>
      <w:color w:val="FFFFFF"/>
      <w:sz w:val="28"/>
    </w:rPr>
  </w:style>
  <w:style w:type="paragraph" w:customStyle="1" w:styleId="TitreCp">
    <w:name w:val="Titre Cp^"/>
    <w:basedOn w:val="Normal"/>
    <w:link w:val="TitreCpCar"/>
    <w:qFormat/>
    <w:rsid w:val="00075ACA"/>
    <w:pPr>
      <w:jc w:val="left"/>
    </w:pPr>
    <w:rPr>
      <w:b/>
      <w:sz w:val="28"/>
      <w:szCs w:val="28"/>
    </w:rPr>
  </w:style>
  <w:style w:type="character" w:customStyle="1" w:styleId="InfopresseCar">
    <w:name w:val="Info presse Car"/>
    <w:link w:val="Infopresse"/>
    <w:rsid w:val="00075ACA"/>
    <w:rPr>
      <w:rFonts w:ascii="Arial" w:hAnsi="Arial"/>
      <w:b/>
      <w:color w:val="FFFFFF"/>
      <w:sz w:val="28"/>
      <w:szCs w:val="24"/>
      <w:lang w:eastAsia="fr-FR"/>
    </w:rPr>
  </w:style>
  <w:style w:type="paragraph" w:customStyle="1" w:styleId="Chapo">
    <w:name w:val="Chapo"/>
    <w:basedOn w:val="TitreCp"/>
    <w:link w:val="ChapoCar"/>
    <w:qFormat/>
    <w:rsid w:val="00075ACA"/>
    <w:rPr>
      <w:sz w:val="24"/>
      <w:szCs w:val="24"/>
    </w:rPr>
  </w:style>
  <w:style w:type="character" w:customStyle="1" w:styleId="TitreCpCar">
    <w:name w:val="Titre Cp^ Car"/>
    <w:link w:val="TitreCp"/>
    <w:rsid w:val="00075ACA"/>
    <w:rPr>
      <w:rFonts w:ascii="Arial" w:hAnsi="Arial"/>
      <w:b/>
      <w:sz w:val="28"/>
      <w:szCs w:val="28"/>
      <w:lang w:eastAsia="fr-FR"/>
    </w:rPr>
  </w:style>
  <w:style w:type="paragraph" w:customStyle="1" w:styleId="appartenance">
    <w:name w:val="appartenance"/>
    <w:basedOn w:val="Normal"/>
    <w:link w:val="appartenanceCar"/>
    <w:qFormat/>
    <w:rsid w:val="00075ACA"/>
    <w:rPr>
      <w:sz w:val="20"/>
      <w:szCs w:val="20"/>
    </w:rPr>
  </w:style>
  <w:style w:type="character" w:customStyle="1" w:styleId="ChapoCar">
    <w:name w:val="Chapo Car"/>
    <w:link w:val="Chapo"/>
    <w:rsid w:val="00075ACA"/>
    <w:rPr>
      <w:rFonts w:ascii="Arial" w:hAnsi="Arial"/>
      <w:b/>
      <w:sz w:val="24"/>
      <w:szCs w:val="24"/>
      <w:lang w:eastAsia="fr-FR"/>
    </w:rPr>
  </w:style>
  <w:style w:type="paragraph" w:styleId="Paragraphedeliste">
    <w:name w:val="List Paragraph"/>
    <w:basedOn w:val="Normal"/>
    <w:uiPriority w:val="34"/>
    <w:qFormat/>
    <w:rsid w:val="009431B3"/>
  </w:style>
  <w:style w:type="character" w:customStyle="1" w:styleId="appartenanceCar">
    <w:name w:val="appartenance Car"/>
    <w:link w:val="appartenance"/>
    <w:rsid w:val="00075ACA"/>
    <w:rPr>
      <w:rFonts w:ascii="Arial" w:hAnsi="Arial"/>
      <w:lang w:eastAsia="fr-FR"/>
    </w:rPr>
  </w:style>
  <w:style w:type="character" w:styleId="Lienhypertexte">
    <w:name w:val="Hyperlink"/>
    <w:uiPriority w:val="99"/>
    <w:unhideWhenUsed/>
    <w:rsid w:val="009431B3"/>
    <w:rPr>
      <w:color w:val="0000FF"/>
      <w:u w:val="single"/>
    </w:rPr>
  </w:style>
  <w:style w:type="paragraph" w:styleId="NormalWeb">
    <w:name w:val="Normal (Web)"/>
    <w:basedOn w:val="Normal"/>
    <w:uiPriority w:val="99"/>
    <w:unhideWhenUsed/>
    <w:rsid w:val="00C85390"/>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C85390"/>
    <w:rPr>
      <w:b/>
      <w:bCs/>
    </w:rPr>
  </w:style>
  <w:style w:type="character" w:styleId="Marquedecommentaire">
    <w:name w:val="annotation reference"/>
    <w:basedOn w:val="Policepardfaut"/>
    <w:uiPriority w:val="99"/>
    <w:semiHidden/>
    <w:unhideWhenUsed/>
    <w:rsid w:val="00F90B32"/>
    <w:rPr>
      <w:sz w:val="16"/>
      <w:szCs w:val="16"/>
    </w:rPr>
  </w:style>
  <w:style w:type="paragraph" w:styleId="Commentaire">
    <w:name w:val="annotation text"/>
    <w:basedOn w:val="Normal"/>
    <w:link w:val="CommentaireCar"/>
    <w:uiPriority w:val="99"/>
    <w:semiHidden/>
    <w:unhideWhenUsed/>
    <w:rsid w:val="00F90B32"/>
    <w:rPr>
      <w:sz w:val="20"/>
      <w:szCs w:val="20"/>
    </w:rPr>
  </w:style>
  <w:style w:type="character" w:customStyle="1" w:styleId="CommentaireCar">
    <w:name w:val="Commentaire Car"/>
    <w:basedOn w:val="Policepardfaut"/>
    <w:link w:val="Commentaire"/>
    <w:uiPriority w:val="99"/>
    <w:semiHidden/>
    <w:rsid w:val="00F90B32"/>
    <w:rPr>
      <w:rFonts w:ascii="Arial" w:hAnsi="Arial"/>
    </w:rPr>
  </w:style>
  <w:style w:type="paragraph" w:styleId="Objetducommentaire">
    <w:name w:val="annotation subject"/>
    <w:basedOn w:val="Commentaire"/>
    <w:next w:val="Commentaire"/>
    <w:link w:val="ObjetducommentaireCar"/>
    <w:uiPriority w:val="99"/>
    <w:semiHidden/>
    <w:unhideWhenUsed/>
    <w:rsid w:val="00F90B32"/>
    <w:rPr>
      <w:b/>
      <w:bCs/>
    </w:rPr>
  </w:style>
  <w:style w:type="character" w:customStyle="1" w:styleId="ObjetducommentaireCar">
    <w:name w:val="Objet du commentaire Car"/>
    <w:basedOn w:val="CommentaireCar"/>
    <w:link w:val="Objetducommentaire"/>
    <w:uiPriority w:val="99"/>
    <w:semiHidden/>
    <w:rsid w:val="00F90B32"/>
    <w:rPr>
      <w:rFonts w:ascii="Arial" w:hAnsi="Arial"/>
      <w:b/>
      <w:bCs/>
    </w:rPr>
  </w:style>
  <w:style w:type="paragraph" w:styleId="Notedebasdepage">
    <w:name w:val="footnote text"/>
    <w:basedOn w:val="Normal"/>
    <w:link w:val="NotedebasdepageCar"/>
    <w:uiPriority w:val="99"/>
    <w:semiHidden/>
    <w:unhideWhenUsed/>
    <w:rsid w:val="00D77CD9"/>
    <w:rPr>
      <w:sz w:val="20"/>
      <w:szCs w:val="20"/>
    </w:rPr>
  </w:style>
  <w:style w:type="character" w:customStyle="1" w:styleId="NotedebasdepageCar">
    <w:name w:val="Note de bas de page Car"/>
    <w:basedOn w:val="Policepardfaut"/>
    <w:link w:val="Notedebasdepage"/>
    <w:uiPriority w:val="99"/>
    <w:semiHidden/>
    <w:rsid w:val="00D77CD9"/>
    <w:rPr>
      <w:rFonts w:ascii="Arial" w:hAnsi="Arial"/>
    </w:rPr>
  </w:style>
  <w:style w:type="character" w:styleId="Appelnotedebasdep">
    <w:name w:val="footnote reference"/>
    <w:basedOn w:val="Policepardfaut"/>
    <w:uiPriority w:val="99"/>
    <w:semiHidden/>
    <w:unhideWhenUsed/>
    <w:rsid w:val="00D77CD9"/>
    <w:rPr>
      <w:vertAlign w:val="superscript"/>
    </w:rPr>
  </w:style>
  <w:style w:type="table" w:styleId="Grilledutableau">
    <w:name w:val="Table Grid"/>
    <w:basedOn w:val="TableauNormal"/>
    <w:uiPriority w:val="59"/>
    <w:rsid w:val="003A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76FF6"/>
    <w:rPr>
      <w:color w:val="605E5C"/>
      <w:shd w:val="clear" w:color="auto" w:fill="E1DFDD"/>
    </w:rPr>
  </w:style>
  <w:style w:type="paragraph" w:styleId="Rvision">
    <w:name w:val="Revision"/>
    <w:hidden/>
    <w:uiPriority w:val="99"/>
    <w:semiHidden/>
    <w:rsid w:val="00DC286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473-3099(21)0048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sse@inserm.fr" TargetMode="External"/><Relationship Id="rId4" Type="http://schemas.openxmlformats.org/officeDocument/2006/relationships/webSettings" Target="webSettings.xml"/><Relationship Id="rId9" Type="http://schemas.openxmlformats.org/officeDocument/2006/relationships/hyperlink" Target="https://doi.org/10.1016/S1473-3099(21)0048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rdis.europa.eu/project/id/1010157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8E24-6A29-4653-9B98-1D371D0B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7420</CharactersWithSpaces>
  <SharedDoc>false</SharedDoc>
  <HLinks>
    <vt:vector size="6" baseType="variant">
      <vt:variant>
        <vt:i4>4456552</vt:i4>
      </vt:variant>
      <vt:variant>
        <vt:i4>3</vt:i4>
      </vt:variant>
      <vt:variant>
        <vt:i4>0</vt:i4>
      </vt:variant>
      <vt:variant>
        <vt:i4>5</vt:i4>
      </vt:variant>
      <vt:variant>
        <vt:lpwstr>mailto:presse@inserm.fr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L.S. Surugue</dc:creator>
  <cp:lastModifiedBy>priscille riviere</cp:lastModifiedBy>
  <cp:revision>7</cp:revision>
  <cp:lastPrinted>2021-01-27T17:18:00Z</cp:lastPrinted>
  <dcterms:created xsi:type="dcterms:W3CDTF">2021-09-17T08:56:00Z</dcterms:created>
  <dcterms:modified xsi:type="dcterms:W3CDTF">2021-09-20T10:13:00Z</dcterms:modified>
</cp:coreProperties>
</file>